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0" w:rsidRDefault="00EA4CD0" w:rsidP="00EA4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________2022г.№_____</w:t>
      </w:r>
    </w:p>
    <w:p w:rsidR="00EA4CD0" w:rsidRDefault="00EA4CD0" w:rsidP="00EA4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EA4CD0" w:rsidRDefault="00EA4CD0" w:rsidP="00EA4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A4CD0" w:rsidRDefault="00EA4CD0" w:rsidP="00EA4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EA4CD0" w:rsidRDefault="00EA4CD0" w:rsidP="00EA4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EA4CD0" w:rsidRDefault="00EA4CD0" w:rsidP="00EA4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A4CD0" w:rsidRDefault="00EA4CD0" w:rsidP="00EA4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A4CD0" w:rsidRDefault="00EA4CD0" w:rsidP="00EA4CD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4CD0" w:rsidRDefault="00EA4CD0" w:rsidP="00EA4CD0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EA4CD0" w:rsidRDefault="00EA4CD0" w:rsidP="00EA4CD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4CD0" w:rsidRDefault="00EA4CD0" w:rsidP="00EA4CD0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23.12.2021 г. № 7-1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2022 год и на плановый период 2023 - 2024 годов» следующие изменения:</w:t>
      </w:r>
    </w:p>
    <w:p w:rsidR="00EA4CD0" w:rsidRDefault="00EA4CD0" w:rsidP="00EA4CD0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2022 год: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6507,9 тыс. руб., из них объем межбюджетных трансфертов, получаемых из областного бюджета в сумме 590,8 тыс. рублей, объем межбюджетных трансфертов, получаемых из районного бюджета в сумме 3748,3 тыс. рублей, налоговые и неналоговые доходы в сумме 2168,8 тыс. рублей;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7092,9 тыс. рублей;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585,0 тыс. рублей или 27% утвержденного общего годового объема доходов бюджета без учета утвержденного объема безвозмездных поступлений.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A4CD0" w:rsidRDefault="00EA4CD0" w:rsidP="00EA4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EA4CD0" w:rsidRDefault="00EA4CD0" w:rsidP="00EA4C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                    </w:t>
      </w:r>
    </w:p>
    <w:p w:rsidR="00EA4CD0" w:rsidRDefault="00EA4CD0" w:rsidP="00EA4C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Е.В. Черная</w:t>
      </w:r>
    </w:p>
    <w:p w:rsidR="0089506E" w:rsidRDefault="0089506E"/>
    <w:p w:rsidR="00EA4CD0" w:rsidRDefault="00EA4CD0"/>
    <w:p w:rsidR="00EA4CD0" w:rsidRDefault="00EA4CD0" w:rsidP="00EA4C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A4CD0" w:rsidRDefault="00EA4CD0" w:rsidP="00EA4C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A4CD0" w:rsidRDefault="00EA4CD0" w:rsidP="00EA4C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A4CD0" w:rsidRDefault="00EA4CD0" w:rsidP="00EA4C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A4CD0" w:rsidRDefault="00EA4CD0" w:rsidP="00EA4C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EA4CD0" w:rsidRDefault="00EA4CD0" w:rsidP="00EA4C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______2022 г.№___</w:t>
      </w:r>
    </w:p>
    <w:p w:rsidR="00EA4CD0" w:rsidRDefault="00EA4CD0" w:rsidP="00EA4CD0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A4CD0" w:rsidRDefault="00EA4CD0" w:rsidP="00EA4CD0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0,3 тыс. рублей,</w:t>
      </w: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3BBF">
        <w:rPr>
          <w:rFonts w:ascii="Arial" w:hAnsi="Arial" w:cs="Arial"/>
          <w:sz w:val="24"/>
          <w:szCs w:val="24"/>
        </w:rPr>
        <w:t xml:space="preserve">20216001100000150 </w:t>
      </w:r>
      <w:r>
        <w:rPr>
          <w:rFonts w:ascii="Arial" w:hAnsi="Arial" w:cs="Arial"/>
          <w:sz w:val="24"/>
          <w:szCs w:val="24"/>
        </w:rPr>
        <w:t xml:space="preserve">– </w:t>
      </w:r>
      <w:r w:rsidRPr="00B43BBF">
        <w:rPr>
          <w:rFonts w:ascii="Arial" w:hAnsi="Arial" w:cs="Arial"/>
          <w:sz w:val="24"/>
          <w:szCs w:val="24"/>
        </w:rPr>
        <w:t xml:space="preserve">Дотации бюджетам сельских поселений на выравнивание бюджетной обеспеченности из бюджетов муниципальных районов </w:t>
      </w:r>
      <w:r>
        <w:rPr>
          <w:rFonts w:ascii="Arial" w:hAnsi="Arial" w:cs="Arial"/>
          <w:sz w:val="24"/>
          <w:szCs w:val="24"/>
        </w:rPr>
        <w:t>– 0,3 тыс. руб.,</w:t>
      </w: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</w:p>
    <w:p w:rsidR="00EA4CD0" w:rsidRDefault="00EA4CD0" w:rsidP="00EA4C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0,3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EA4CD0" w:rsidRDefault="00EA4CD0" w:rsidP="00EA4C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244 226 – 0,3 тыс. руб. (оплата общественных работ).</w:t>
      </w: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A4CD0" w:rsidRDefault="00EA4CD0" w:rsidP="00EA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EA4CD0" w:rsidRPr="00FC4B5C" w:rsidRDefault="00EA4CD0" w:rsidP="00EA4CD0"/>
    <w:p w:rsidR="00EA4CD0" w:rsidRDefault="00EA4CD0"/>
    <w:sectPr w:rsidR="00EA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22"/>
    <w:rsid w:val="0089506E"/>
    <w:rsid w:val="008C5C22"/>
    <w:rsid w:val="00E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2022-03-10T07:21:00Z</dcterms:created>
  <dcterms:modified xsi:type="dcterms:W3CDTF">2022-03-10T07:22:00Z</dcterms:modified>
</cp:coreProperties>
</file>