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88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83388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A83388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Балаганский район</w:t>
      </w:r>
    </w:p>
    <w:p w:rsidR="00A83388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Дума Биритского муниципального образования</w:t>
      </w:r>
    </w:p>
    <w:p w:rsidR="00A83388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A83388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(сельское поселение)</w:t>
      </w:r>
    </w:p>
    <w:p w:rsidR="00A83388" w:rsidRDefault="00A83388" w:rsidP="006C6F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83388" w:rsidRDefault="00A83388" w:rsidP="006C6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08 октября 2015 года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с.Бирит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№ 4-3</w:t>
      </w:r>
    </w:p>
    <w:p w:rsidR="00A83388" w:rsidRDefault="00A83388" w:rsidP="006C6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местных нормативов градостроительного</w:t>
      </w: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проектирования Биритского муниципального образования»</w:t>
      </w: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536C9C" w:rsidRDefault="00A83388" w:rsidP="006C6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6C9C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 № 131-ФЗ от 06.10.2003г «Об общих принципах организации местного самоуправления в Российской Федерации»,  статьей 29.4 Градостроительного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Уставом Биритс</w:t>
      </w:r>
      <w:r w:rsidRPr="00536C9C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образования, Дума Биритского муниципального образования </w:t>
      </w:r>
    </w:p>
    <w:p w:rsidR="00A83388" w:rsidRPr="00536C9C" w:rsidRDefault="00A83388" w:rsidP="006C6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3388" w:rsidRDefault="00A83388" w:rsidP="006C6F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83388" w:rsidRDefault="00A83388" w:rsidP="006C6F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5D58">
        <w:rPr>
          <w:rFonts w:ascii="Times New Roman" w:hAnsi="Times New Roman" w:cs="Times New Roman"/>
          <w:sz w:val="24"/>
          <w:szCs w:val="24"/>
        </w:rPr>
        <w:t xml:space="preserve">1. Утвердить Местные нормативы </w:t>
      </w:r>
      <w:r>
        <w:rPr>
          <w:rFonts w:ascii="Times New Roman" w:hAnsi="Times New Roman" w:cs="Times New Roman"/>
          <w:sz w:val="24"/>
          <w:szCs w:val="24"/>
        </w:rPr>
        <w:t>градостроительного проектирования Биритского муниципального образования согласно приложению.</w:t>
      </w:r>
    </w:p>
    <w:p w:rsidR="00A83388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9A2379"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средстве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населения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9A2379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9A2379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Бирит</w:t>
      </w:r>
      <w:r w:rsidRPr="009A2379">
        <w:rPr>
          <w:rFonts w:ascii="Times New Roman" w:hAnsi="Times New Roman" w:cs="Times New Roman"/>
          <w:sz w:val="24"/>
          <w:szCs w:val="24"/>
        </w:rPr>
        <w:t>ского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в информационно – </w:t>
      </w:r>
      <w:r w:rsidRPr="009A2379">
        <w:rPr>
          <w:rFonts w:ascii="Times New Roman" w:hAnsi="Times New Roman" w:cs="Times New Roman"/>
          <w:sz w:val="24"/>
          <w:szCs w:val="24"/>
        </w:rPr>
        <w:t>телекоммуникационной сети «Интернет».</w:t>
      </w:r>
    </w:p>
    <w:p w:rsidR="00A83388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9A2379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Данное решение Думы Биритского муниципального образования вступает в силу со дня официального опубликования.</w:t>
      </w:r>
    </w:p>
    <w:p w:rsidR="00A83388" w:rsidRPr="009A2379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A05B47" w:rsidRDefault="00A83388" w:rsidP="006C6F30">
      <w:pPr>
        <w:tabs>
          <w:tab w:val="left" w:pos="720"/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A83388" w:rsidRPr="00A05B47" w:rsidRDefault="00A83388" w:rsidP="006C6F30">
      <w:pPr>
        <w:tabs>
          <w:tab w:val="left" w:pos="720"/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Биритского муниципального образования,</w:t>
      </w:r>
    </w:p>
    <w:p w:rsidR="00A83388" w:rsidRPr="00A05B47" w:rsidRDefault="00A83388" w:rsidP="006C6F30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Биритского муниципального образования                           </w:t>
      </w:r>
      <w:r w:rsidRPr="00A05B47">
        <w:rPr>
          <w:rFonts w:ascii="Times New Roman" w:hAnsi="Times New Roman" w:cs="Times New Roman"/>
          <w:sz w:val="24"/>
          <w:szCs w:val="24"/>
        </w:rPr>
        <w:t>Е.В.Черная</w:t>
      </w:r>
    </w:p>
    <w:p w:rsidR="00A83388" w:rsidRPr="00F55D58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jc w:val="both"/>
      </w:pPr>
    </w:p>
    <w:p w:rsidR="00A83388" w:rsidRDefault="00A83388"/>
    <w:p w:rsidR="00A83388" w:rsidRDefault="00A83388"/>
    <w:p w:rsidR="00A83388" w:rsidRDefault="00A83388"/>
    <w:p w:rsidR="00A83388" w:rsidRDefault="00A83388"/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  <w:r w:rsidRPr="006C6F30">
        <w:rPr>
          <w:caps/>
          <w:color w:val="000000"/>
          <w:sz w:val="24"/>
          <w:szCs w:val="24"/>
        </w:rPr>
        <w:lastRenderedPageBreak/>
        <w:t>ИРКУТСКАЯ ОБЛАСТЬ</w:t>
      </w: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  <w:r w:rsidRPr="006C6F30">
        <w:rPr>
          <w:caps/>
          <w:color w:val="000000"/>
          <w:sz w:val="24"/>
          <w:szCs w:val="24"/>
        </w:rPr>
        <w:t>БАЛАГАНСКИЙ РАЙОН</w:t>
      </w: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  <w:r w:rsidRPr="006C6F30">
        <w:rPr>
          <w:caps/>
          <w:color w:val="000000"/>
          <w:sz w:val="24"/>
          <w:szCs w:val="24"/>
        </w:rPr>
        <w:t>Биритское муниципальное образование</w:t>
      </w: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b w:val="0"/>
          <w:bCs w:val="0"/>
          <w:caps/>
          <w:color w:val="000000"/>
          <w:sz w:val="24"/>
          <w:szCs w:val="24"/>
        </w:rPr>
      </w:pPr>
      <w:r w:rsidRPr="006C6F30">
        <w:rPr>
          <w:b w:val="0"/>
          <w:bCs w:val="0"/>
          <w:caps/>
          <w:color w:val="000000"/>
          <w:sz w:val="24"/>
          <w:szCs w:val="24"/>
        </w:rPr>
        <w:t>(сельское поселение)</w:t>
      </w: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b w:val="0"/>
          <w:bCs w:val="0"/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Default="00A83388" w:rsidP="001B1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МЕСТНЫЕ НОРМАТИВЫ ГРАДОСТРОИТЕЛЬНОГО ПРОЕКТИРОВАНИЯ БИРИТСКОГО МУНИЦИПАЛЬНОГО ОБРАЗОВАНИЯ</w:t>
      </w:r>
    </w:p>
    <w:p w:rsidR="00A83388" w:rsidRPr="006C6F30" w:rsidRDefault="00A83388" w:rsidP="001B1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 xml:space="preserve"> БАЛАГАНСКОГО РАЙОНА </w:t>
      </w:r>
    </w:p>
    <w:p w:rsidR="00A83388" w:rsidRPr="006C6F30" w:rsidRDefault="00A83388" w:rsidP="001B1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ИРКУТСКОЙ ОБЛАСТИ</w:t>
      </w:r>
    </w:p>
    <w:p w:rsidR="00A83388" w:rsidRPr="006C6F30" w:rsidRDefault="00A83388" w:rsidP="001B19B2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1B19B2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1B19B2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ТОМ I</w:t>
      </w: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6F30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часть </w:t>
      </w: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 населения Биритского муниципального образования и расчетные показатели максимально допустимого уровня территориальной доступности таких объектов для населения Биритского муниципального образования.</w:t>
      </w: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0B16A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6F3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с.Бирит</w:t>
      </w:r>
      <w:proofErr w:type="spellEnd"/>
      <w:r w:rsidRPr="006C6F30">
        <w:rPr>
          <w:rFonts w:ascii="Times New Roman" w:hAnsi="Times New Roman" w:cs="Times New Roman"/>
          <w:color w:val="000000"/>
          <w:sz w:val="24"/>
          <w:szCs w:val="24"/>
        </w:rPr>
        <w:t>, 2015 год</w:t>
      </w: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СПИСОК ИСПОЛНИТЕЛЕЙ</w:t>
      </w: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83388" w:rsidRPr="001B17D0">
        <w:tc>
          <w:tcPr>
            <w:tcW w:w="47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Глава Биритского муниципального образования</w:t>
            </w:r>
          </w:p>
        </w:tc>
        <w:tc>
          <w:tcPr>
            <w:tcW w:w="4785" w:type="dxa"/>
          </w:tcPr>
          <w:p w:rsidR="00A83388" w:rsidRPr="001B17D0" w:rsidRDefault="00A83388" w:rsidP="008E6506">
            <w:pPr>
              <w:ind w:left="24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3388" w:rsidRPr="001B17D0" w:rsidRDefault="00A83388" w:rsidP="008E6506">
            <w:pPr>
              <w:ind w:left="24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Е.В. Черная</w:t>
            </w:r>
          </w:p>
          <w:p w:rsidR="00A83388" w:rsidRPr="001B17D0" w:rsidRDefault="00A83388" w:rsidP="008E6506">
            <w:pPr>
              <w:ind w:left="24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c>
          <w:tcPr>
            <w:tcW w:w="4785" w:type="dxa"/>
          </w:tcPr>
          <w:p w:rsidR="00A83388" w:rsidRPr="001B17D0" w:rsidRDefault="00A83388" w:rsidP="008E6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A83388" w:rsidRPr="001B17D0" w:rsidRDefault="00A83388" w:rsidP="008E6506">
            <w:pPr>
              <w:ind w:left="24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c>
          <w:tcPr>
            <w:tcW w:w="47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Специалист Биритского муниципального образования</w:t>
            </w:r>
          </w:p>
        </w:tc>
        <w:tc>
          <w:tcPr>
            <w:tcW w:w="4785" w:type="dxa"/>
          </w:tcPr>
          <w:p w:rsidR="00A83388" w:rsidRPr="001B17D0" w:rsidRDefault="00A83388" w:rsidP="008E6506">
            <w:pPr>
              <w:ind w:left="24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3388" w:rsidRPr="001B17D0" w:rsidRDefault="00A83388" w:rsidP="008E6506">
            <w:pPr>
              <w:ind w:left="24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А.А. </w:t>
            </w:r>
            <w:proofErr w:type="spellStart"/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Шпенёва</w:t>
            </w:r>
            <w:proofErr w:type="spellEnd"/>
          </w:p>
        </w:tc>
      </w:tr>
      <w:tr w:rsidR="00A83388" w:rsidRPr="001B17D0">
        <w:tc>
          <w:tcPr>
            <w:tcW w:w="47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A83388" w:rsidRPr="001B17D0" w:rsidRDefault="00A83388" w:rsidP="008E6506">
            <w:pPr>
              <w:ind w:left="24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F30">
        <w:rPr>
          <w:rFonts w:ascii="Times New Roman" w:hAnsi="Times New Roman" w:cs="Times New Roman"/>
          <w:color w:val="000000"/>
          <w:sz w:val="24"/>
          <w:szCs w:val="24"/>
        </w:rPr>
        <w:t xml:space="preserve">МЕСТНЫЕ НОРМАТИВЫ ГРАДОСТРОИТЕЛЬНОГО ПРОЕКТИРОВАНИЯ БИРИТСКОГО МУНИЦИПАЛЬНОГО ОБРАЗОВАНИЯ ВЫПОЛНЕНЫ В СООТВЕТСТВИИ С ДЕЙСТВУЮЩИМИ НОРМАМИ, ПРАВИЛАМИ И СТАНДАРТАМИ. </w:t>
      </w:r>
    </w:p>
    <w:p w:rsidR="00A83388" w:rsidRPr="006C6F30" w:rsidRDefault="00A83388" w:rsidP="006C6F30">
      <w:pPr>
        <w:pStyle w:val="NoSpacing1"/>
        <w:ind w:firstLine="0"/>
        <w:jc w:val="center"/>
      </w:pPr>
      <w:r w:rsidRPr="006C6F30">
        <w:rPr>
          <w:b/>
          <w:bCs/>
        </w:rPr>
        <w:br w:type="page"/>
      </w:r>
      <w:r w:rsidRPr="006C6F30">
        <w:rPr>
          <w:b/>
          <w:bCs/>
        </w:rPr>
        <w:lastRenderedPageBreak/>
        <w:t>ВВЕДЕНИЕ</w:t>
      </w:r>
    </w:p>
    <w:p w:rsidR="00A83388" w:rsidRPr="006C6F30" w:rsidRDefault="00A83388" w:rsidP="006C6F30">
      <w:pPr>
        <w:pStyle w:val="NoSpacing1"/>
        <w:ind w:firstLine="709"/>
      </w:pPr>
    </w:p>
    <w:p w:rsidR="00A83388" w:rsidRPr="006C6F30" w:rsidRDefault="00A83388" w:rsidP="006C6F30">
      <w:pPr>
        <w:pStyle w:val="NoSpacing1"/>
        <w:ind w:firstLine="709"/>
      </w:pPr>
      <w:r w:rsidRPr="006C6F30">
        <w:t>К полномочиям органов местного самоуправления поселений в области градостроительной деятельности, в соответствии с требованиями статьи 7 Градостроительного кодекса Российской Федерации, относится утверждение местных нормативов градостроительного проектирования.</w:t>
      </w:r>
    </w:p>
    <w:p w:rsidR="00A83388" w:rsidRPr="006C6F30" w:rsidRDefault="00A83388" w:rsidP="006C6F30">
      <w:pPr>
        <w:pStyle w:val="NoSpacing1"/>
        <w:ind w:firstLine="709"/>
      </w:pPr>
      <w:r w:rsidRPr="006C6F30">
        <w:t>Нормативы градостроительного проектирования включают в себя:</w:t>
      </w:r>
    </w:p>
    <w:p w:rsidR="00A83388" w:rsidRPr="006C6F30" w:rsidRDefault="00A83388" w:rsidP="006C6F30">
      <w:pPr>
        <w:pStyle w:val="NoSpacing1"/>
        <w:ind w:firstLine="709"/>
      </w:pPr>
      <w:r w:rsidRPr="006C6F30">
        <w:t>1) основную часть (расчетные показатели минимально допустимого уровня обеспеченности объектами, предусмотренными частью 4 статьи 29.2 Градостроительного кодекса Российской Федерации, населения поселения и расчетные показатели максимально допустимого уровня территориальной доступности таких объектов для населения субъекта поселения);</w:t>
      </w:r>
    </w:p>
    <w:p w:rsidR="00A83388" w:rsidRPr="006C6F30" w:rsidRDefault="00A83388" w:rsidP="006C6F30">
      <w:pPr>
        <w:pStyle w:val="NoSpacing1"/>
        <w:ind w:firstLine="709"/>
      </w:pPr>
      <w:r w:rsidRPr="006C6F30"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A83388" w:rsidRPr="006C6F30" w:rsidRDefault="00A83388" w:rsidP="006C6F30">
      <w:pPr>
        <w:pStyle w:val="NoSpacing1"/>
        <w:ind w:firstLine="709"/>
      </w:pPr>
      <w:r w:rsidRPr="006C6F30"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A83388" w:rsidRPr="006C6F30" w:rsidRDefault="00A83388" w:rsidP="006C6F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Порядок подготовки и утверждения нормативов градостроительного проектирования установлен положениями статьи 29.4 Градостроительного кодекса Российской Федерации, а также муниципальным правовым актом поселения, принятым с учетом положений указанной статьи.</w:t>
      </w:r>
    </w:p>
    <w:p w:rsidR="00A83388" w:rsidRPr="006C6F30" w:rsidRDefault="00A83388" w:rsidP="006C6F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Учитывая, что в соответствии с частью 1 статьи 29.4 Градостроительного кодекса Российской Федерации местные нормативы градостроительного проектирования поселения и внесенные изменения в местные нормативы градостроительного проектирования поселения утверждаются представительным органом местного самоуправления поселения, указанный выше муниципальный правовой акт должен приниматься представительным органом местного самоуправления (Думой поселения).</w:t>
      </w:r>
    </w:p>
    <w:p w:rsidR="00A83388" w:rsidRPr="006C6F30" w:rsidRDefault="00A83388" w:rsidP="006C6F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 поселения населения такого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объектов, предусмотренных частью 4 статьи 29.2 Градостроительного кодекса Российской Федерации.</w:t>
      </w:r>
    </w:p>
    <w:p w:rsidR="00A83388" w:rsidRPr="006C6F30" w:rsidRDefault="00A83388" w:rsidP="006C6F30">
      <w:pPr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br w:type="page"/>
      </w:r>
    </w:p>
    <w:p w:rsidR="00A83388" w:rsidRPr="006C6F30" w:rsidRDefault="00A83388" w:rsidP="006C6F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В соответствии с частью 5 статьи 29.4 Градостроительного кодекса Российской Федерации подготовка местных нормативов градостроительного проектирования поселения должна осуществляться с учетом:</w:t>
      </w:r>
    </w:p>
    <w:p w:rsidR="00A83388" w:rsidRPr="006C6F30" w:rsidRDefault="00A83388" w:rsidP="006C6F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1) социально-демографического состава и плотности населения поселения;</w:t>
      </w:r>
    </w:p>
    <w:p w:rsidR="00A83388" w:rsidRPr="006C6F30" w:rsidRDefault="00A83388" w:rsidP="006C6F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2) планов и программ комплексного социально-экономического развития поселения;</w:t>
      </w:r>
    </w:p>
    <w:p w:rsidR="00A83388" w:rsidRPr="006C6F30" w:rsidRDefault="00A83388" w:rsidP="006C6F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3) предложений органов местного самоуправления и заинтересованных лиц.</w:t>
      </w:r>
    </w:p>
    <w:p w:rsidR="00A83388" w:rsidRPr="006C6F30" w:rsidRDefault="00A83388" w:rsidP="006C6F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Проект местных нормативов градостроительного проектирования подлежит размещению на официальном сайте органа местного самоуправления в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A83388" w:rsidRPr="006C6F30" w:rsidRDefault="00A83388" w:rsidP="006C6F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Утвержденные местных нормативов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A83388" w:rsidRPr="006C6F30" w:rsidRDefault="00A83388" w:rsidP="006C6F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В соответствии с частью 5 статьи 16(3) Закона Иркутской области от 23.07.2008 № 59-оз «О градостроительной деятельности в Иркутской области» местные нормативы градостроительного проектирования и решение об их утверждении подлежат направлению в уполномоченный исполнительный орган государственной власти Иркутской области для включения их в реестр нормативов градостроительного проектирования в течение двадцати рабочих дней со дня принятия такого решения.</w:t>
      </w:r>
    </w:p>
    <w:p w:rsidR="00A83388" w:rsidRPr="006C6F30" w:rsidRDefault="00A83388" w:rsidP="006C6F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Установленные Нормативами поправочные коэффициенты и нормативные показатели, применяемые в расчетах, применены в целях достижения целей, поставленных:</w:t>
      </w:r>
    </w:p>
    <w:p w:rsidR="00A83388" w:rsidRPr="006C6F30" w:rsidRDefault="00A83388" w:rsidP="006C6F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- «Программой комплексного социально-экономического развития Биритского муниципального образования на 2011 – 2015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>.», утвержденной решением Думы от 29.12.2010г. № 12-2;</w:t>
      </w:r>
    </w:p>
    <w:p w:rsidR="00A83388" w:rsidRPr="006C6F30" w:rsidRDefault="00A83388" w:rsidP="006C6F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- муниципальной программой «Комплексное развитие системы коммунальной инфраструктуры Биритского муниципального образования до 2025 года», утвержденной решением Думы Биритского муниципального образования от 19.06.2015 г. № 3-3;</w:t>
      </w:r>
    </w:p>
    <w:p w:rsidR="00A83388" w:rsidRPr="006C6F30" w:rsidRDefault="00A83388" w:rsidP="006C6F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- муниципальной программой «Благоуст</w:t>
      </w:r>
      <w:r w:rsidR="008B3B96">
        <w:rPr>
          <w:rFonts w:ascii="Times New Roman" w:hAnsi="Times New Roman" w:cs="Times New Roman"/>
          <w:sz w:val="24"/>
          <w:szCs w:val="24"/>
        </w:rPr>
        <w:t xml:space="preserve">ройство и   содержание детской игровой площадки </w:t>
      </w:r>
      <w:r w:rsidRPr="006C6F30">
        <w:rPr>
          <w:rFonts w:ascii="Times New Roman" w:hAnsi="Times New Roman" w:cs="Times New Roman"/>
          <w:sz w:val="24"/>
          <w:szCs w:val="24"/>
        </w:rPr>
        <w:t>Биритского МО» на 2013 -2015 годы, утвержденной постановлением администрации Биритского муниципального образования от 21.02.2013 г. № 19;</w:t>
      </w:r>
    </w:p>
    <w:p w:rsidR="00A83388" w:rsidRPr="006C6F30" w:rsidRDefault="00A83388" w:rsidP="006C6F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- муниципальной программой «Переселение граждан из ветхого и аварийного жилищного фонда Биритского муниципального образования» на 2014-2020 годы, </w:t>
      </w:r>
      <w:r w:rsidRPr="006C6F30">
        <w:rPr>
          <w:rFonts w:ascii="Times New Roman" w:hAnsi="Times New Roman" w:cs="Times New Roman"/>
          <w:sz w:val="24"/>
          <w:szCs w:val="24"/>
        </w:rPr>
        <w:lastRenderedPageBreak/>
        <w:t>утвержденной постановлением администрации Биритского муниципального образования от 19.02.2014 г. № 10;</w:t>
      </w:r>
    </w:p>
    <w:p w:rsidR="00A83388" w:rsidRPr="006C6F30" w:rsidRDefault="00A83388" w:rsidP="006C6F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- муниципальной программой «Дорожная деятельность в границах населенных пунктов Биритского муниципального образования» на 2014-2016 годы, утвержденной постановлением администрации Биритского муниципального образования от 17.02.2014 г. № 9;</w:t>
      </w:r>
    </w:p>
    <w:p w:rsidR="00A83388" w:rsidRPr="006C6F30" w:rsidRDefault="00A83388" w:rsidP="006C6F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- муниципальной программой «Чистая вода» Биритского муниципального образования» на 2015-2016 годы, утвержденной постановлением администрации Биритского муниципального образования от 14.11.2014 г. № 45;</w:t>
      </w:r>
    </w:p>
    <w:p w:rsidR="00A83388" w:rsidRPr="006C6F30" w:rsidRDefault="00A83388" w:rsidP="006C6F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- муниципальной программой «Энергосбережение и повышение энергетической эффективности на территории Биритского муниципального образования на 2015-2017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>.», утвержденной постановлением администрации Биритского муниципального образования от 22.04.2015 г.     № 22.</w:t>
      </w:r>
    </w:p>
    <w:p w:rsidR="00A83388" w:rsidRPr="006C6F30" w:rsidRDefault="00A83388" w:rsidP="006C6F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В качестве исходных данных применялись сведения Федеральной службы государственной статистики и вышеуказанные муниципальные программы.</w:t>
      </w: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br w:type="page"/>
      </w: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C6F30">
        <w:rPr>
          <w:rFonts w:ascii="Times New Roman" w:hAnsi="Times New Roman" w:cs="Times New Roman"/>
          <w:b/>
          <w:bCs/>
          <w:sz w:val="24"/>
          <w:szCs w:val="24"/>
        </w:rPr>
        <w:t>. ОСНОВНАЯ ЧАСТЬ</w:t>
      </w: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widowControl w:val="0"/>
        <w:tabs>
          <w:tab w:val="left" w:pos="0"/>
          <w:tab w:val="left" w:pos="2289"/>
          <w:tab w:val="left" w:pos="3978"/>
          <w:tab w:val="left" w:pos="4378"/>
          <w:tab w:val="left" w:pos="5882"/>
          <w:tab w:val="left" w:pos="7297"/>
          <w:tab w:val="left" w:pos="8435"/>
          <w:tab w:val="left" w:pos="9300"/>
        </w:tabs>
        <w:ind w:right="104"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1.1. Расчетные показатели </w:t>
      </w:r>
      <w:r w:rsidRPr="006C6F3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6C6F3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области электро-, </w:t>
      </w:r>
      <w:r w:rsidRPr="006C6F30">
        <w:rPr>
          <w:rFonts w:ascii="Times New Roman" w:hAnsi="Times New Roman" w:cs="Times New Roman"/>
          <w:b/>
          <w:bCs/>
          <w:sz w:val="24"/>
          <w:szCs w:val="24"/>
        </w:rPr>
        <w:t xml:space="preserve">тепло-, </w:t>
      </w:r>
      <w:r w:rsidRPr="006C6F3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газо- </w:t>
      </w:r>
      <w:r w:rsidRPr="006C6F30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6C6F30">
        <w:rPr>
          <w:rFonts w:ascii="Times New Roman" w:hAnsi="Times New Roman" w:cs="Times New Roman"/>
          <w:b/>
          <w:bCs/>
          <w:spacing w:val="-1"/>
          <w:sz w:val="24"/>
          <w:szCs w:val="24"/>
        </w:rPr>
        <w:t>водоснабжения населения, водоотведения</w:t>
      </w:r>
    </w:p>
    <w:p w:rsidR="00A83388" w:rsidRPr="006C6F30" w:rsidRDefault="00A83388" w:rsidP="006C6F30">
      <w:pPr>
        <w:widowControl w:val="0"/>
        <w:tabs>
          <w:tab w:val="left" w:pos="0"/>
          <w:tab w:val="left" w:pos="2289"/>
          <w:tab w:val="left" w:pos="3978"/>
          <w:tab w:val="left" w:pos="4378"/>
          <w:tab w:val="left" w:pos="5882"/>
          <w:tab w:val="left" w:pos="7297"/>
          <w:tab w:val="left" w:pos="8435"/>
          <w:tab w:val="left" w:pos="9300"/>
        </w:tabs>
        <w:ind w:right="104" w:firstLine="709"/>
        <w:rPr>
          <w:rFonts w:ascii="Times New Roman" w:hAnsi="Times New Roman" w:cs="Times New Roman"/>
          <w:sz w:val="24"/>
          <w:szCs w:val="24"/>
        </w:rPr>
      </w:pPr>
    </w:p>
    <w:p w:rsidR="00A83388" w:rsidRPr="006C6F30" w:rsidRDefault="00A83388" w:rsidP="006C6F30">
      <w:pPr>
        <w:tabs>
          <w:tab w:val="left" w:pos="142"/>
        </w:tabs>
        <w:ind w:right="104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Для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населенных пунктов Биритского </w:t>
      </w:r>
      <w:r w:rsidRPr="006C6F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сельского поселения устанавливаются следующие расчетные показатели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минимально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допустимого уровня обеспеченности объектами </w:t>
      </w:r>
      <w:r w:rsidRPr="006C6F30">
        <w:rPr>
          <w:rFonts w:ascii="Times New Roman" w:hAnsi="Times New Roman" w:cs="Times New Roman"/>
          <w:sz w:val="24"/>
          <w:szCs w:val="24"/>
        </w:rPr>
        <w:t xml:space="preserve">в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области электро-, </w:t>
      </w:r>
      <w:r w:rsidRPr="006C6F30">
        <w:rPr>
          <w:rFonts w:ascii="Times New Roman" w:hAnsi="Times New Roman" w:cs="Times New Roman"/>
          <w:sz w:val="24"/>
          <w:szCs w:val="24"/>
        </w:rPr>
        <w:t xml:space="preserve">тепло-,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газо- </w:t>
      </w:r>
      <w:r w:rsidRPr="006C6F30">
        <w:rPr>
          <w:rFonts w:ascii="Times New Roman" w:hAnsi="Times New Roman" w:cs="Times New Roman"/>
          <w:sz w:val="24"/>
          <w:szCs w:val="24"/>
        </w:rPr>
        <w:t xml:space="preserve">и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водоснабжения населения, водоотведения </w:t>
      </w:r>
      <w:r w:rsidRPr="006C6F30">
        <w:rPr>
          <w:rFonts w:ascii="Times New Roman" w:hAnsi="Times New Roman" w:cs="Times New Roman"/>
          <w:sz w:val="24"/>
          <w:szCs w:val="24"/>
        </w:rPr>
        <w:t xml:space="preserve">и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расчетных показателей максимально допустимого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уровня территориальной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>доступности таких объектов для населения поселения.</w:t>
      </w:r>
    </w:p>
    <w:p w:rsidR="00A83388" w:rsidRPr="006C6F30" w:rsidRDefault="00A83388" w:rsidP="006C6F30">
      <w:pPr>
        <w:jc w:val="right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Таблица 1</w:t>
      </w: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2409"/>
        <w:gridCol w:w="1986"/>
        <w:gridCol w:w="3118"/>
      </w:tblGrid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2409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показатели минимально допустимого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 обеспеченности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объектами</w:t>
            </w:r>
          </w:p>
        </w:tc>
        <w:tc>
          <w:tcPr>
            <w:tcW w:w="198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показатели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допустимого уровня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территориальной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доступности объектов</w:t>
            </w:r>
          </w:p>
        </w:tc>
        <w:tc>
          <w:tcPr>
            <w:tcW w:w="31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применения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Объекты электроснабжения</w:t>
            </w:r>
          </w:p>
        </w:tc>
        <w:tc>
          <w:tcPr>
            <w:tcW w:w="2409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Годовое потребление электроэнергии жилищно-коммунального сектора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(без отопления и горячего водоснабжения):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3123510 кВт ч/год</w:t>
            </w:r>
          </w:p>
        </w:tc>
        <w:tc>
          <w:tcPr>
            <w:tcW w:w="1986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Объекты и точки технологического подключения 100 % расположены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территории населенных пунктов поселения.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проекта генерального плана поселения, проекта планировки территории, схемы электроснабжения поселения. Учитываются при подготовке </w:t>
            </w:r>
            <w:r w:rsidRPr="001B17D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рограмм комплексного развития систем коммунальной инфраструктуры поселения, согласовании инвестиционных программ субъектов естественных монополий.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показатели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применяются при определении минимального обеспечения электроснабжением населения поселения, без учета электроснабжения производственных, социально-бытовых, административных и других объектов.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4"/>
          </w:tcPr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применения: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максимально допустимого уровня территориальной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доступности может уменьшаться в случае невозможности размещения на территории населенного пункта данных объектов, но не более чем на 20%.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Объекты теплоснабжения включая горячее водоснабжение</w:t>
            </w:r>
          </w:p>
        </w:tc>
        <w:tc>
          <w:tcPr>
            <w:tcW w:w="2409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Годовое потребление электроэнергии жилищно-коммунального сектора на нужды отопления и горячего водоснабжения – 1411506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кВт ч/год.</w:t>
            </w:r>
          </w:p>
        </w:tc>
        <w:tc>
          <w:tcPr>
            <w:tcW w:w="1986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Объекты и точки технологического подключения 100% расположены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территории населенных пунктов поселения.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проекта генерального плана поселения, проекта планировки территории, схемы электроснабжения поселения. Учитываются при подготовке </w:t>
            </w:r>
            <w:r w:rsidRPr="001B17D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рограмм комплексного развития систем коммунальной инфраструктуры поселения, согласовании инвестиционных программ субъектов естественных монополий.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показатели применяются при определении минимального обеспечения электроснабжением населения поселения, без учета электроснабжения производственных,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социально-бытовых, административных и других объектов.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4"/>
          </w:tcPr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применения: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применяется в качестве дополнительного к расчетным показателям объектов электроснабжения при условии принятия решения о теплоснабжении населения посредство</w:t>
            </w:r>
            <w:r w:rsidR="008B3B96">
              <w:rPr>
                <w:rFonts w:ascii="Times New Roman" w:hAnsi="Times New Roman" w:cs="Times New Roman"/>
                <w:sz w:val="24"/>
                <w:szCs w:val="24"/>
              </w:rPr>
              <w:t xml:space="preserve">м использования индивидуальных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электроводонагревателей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закреплении такого решения в программе социально-экономического развития.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документации по планировке территории в целях определения границ земельных участков, предназначенных для строительства объектов электроснабжения, показатель применяется в обязательном порядке.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максимально допустимого уровня территориальной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доступности может уменьшаться в случае невозможности размещения на территории населенного пункта данных объектов, но не более чем на 20%.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426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>Объекты газоснабжения населения</w:t>
            </w:r>
          </w:p>
        </w:tc>
        <w:tc>
          <w:tcPr>
            <w:tcW w:w="7513" w:type="dxa"/>
            <w:gridSpan w:val="3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комплексного социально-экономического развития Биритского муниципального образования на 2011 – 2015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.», утвержденной решением Думы от 29.12.2010 г. № 12-2, газификация населенных пунктов не предусмотрена</w:t>
            </w:r>
          </w:p>
        </w:tc>
      </w:tr>
      <w:tr w:rsidR="00A83388" w:rsidRPr="001B17D0">
        <w:tc>
          <w:tcPr>
            <w:tcW w:w="426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>Объекты водоснабжения населения холодной</w:t>
            </w:r>
          </w:p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 xml:space="preserve">водой </w:t>
            </w:r>
            <w:r w:rsidRPr="006C6F30">
              <w:rPr>
                <w:b/>
                <w:bCs/>
                <w:sz w:val="24"/>
                <w:szCs w:val="24"/>
              </w:rPr>
              <w:tab/>
              <w:t>на хозяйственно-питьевые нужды</w:t>
            </w:r>
          </w:p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Годовое водопотребление: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2345 м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/год.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Точки технологического подключения, </w:t>
            </w: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водоколонки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иные объекты непосредственной подачи воды населению - 100% расположены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территории населенных пунктов поселения.</w:t>
            </w:r>
          </w:p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sz w:val="24"/>
                <w:szCs w:val="24"/>
              </w:rPr>
            </w:pPr>
            <w:r w:rsidRPr="006C6F30">
              <w:rPr>
                <w:sz w:val="24"/>
                <w:szCs w:val="24"/>
              </w:rPr>
              <w:t xml:space="preserve">Расположение объектов </w:t>
            </w:r>
          </w:p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sz w:val="24"/>
                <w:szCs w:val="24"/>
              </w:rPr>
            </w:pPr>
            <w:r w:rsidRPr="006C6F30">
              <w:rPr>
                <w:sz w:val="24"/>
                <w:szCs w:val="24"/>
              </w:rPr>
              <w:lastRenderedPageBreak/>
              <w:t xml:space="preserve">согласно </w:t>
            </w:r>
          </w:p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sz w:val="24"/>
                <w:szCs w:val="24"/>
              </w:rPr>
            </w:pPr>
            <w:r w:rsidRPr="006C6F30">
              <w:rPr>
                <w:sz w:val="24"/>
                <w:szCs w:val="24"/>
              </w:rPr>
              <w:t>Схеме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водоснабжения поселения.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подготовке проекта генерального плана поселения, проекта планировки территории, схемы водоснабжения поселения. Учитываются при подготовке </w:t>
            </w:r>
            <w:r w:rsidRPr="001B17D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рограмм комплексного развития систем коммунальной инфраструктуры поселения, утверждении инвестиционных программ организаций коммунального комплекса.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показатели применяются без учета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производственных, социально-бытовых, административных и других объектов, а также для поливки приусадебных участков и территорий общего пользования.</w:t>
            </w:r>
          </w:p>
        </w:tc>
      </w:tr>
      <w:tr w:rsidR="00A83388" w:rsidRPr="001B17D0">
        <w:tc>
          <w:tcPr>
            <w:tcW w:w="10207" w:type="dxa"/>
            <w:gridSpan w:val="5"/>
          </w:tcPr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Правила применения: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 случае невозможности подведения водопроводной сети непосредственно к потребителям допускается предусматривать подвоз воды специализированным автотранспортом.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426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 xml:space="preserve">Объекты  водоотведения </w:t>
            </w:r>
          </w:p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менее 1 объекта (очистное сооружение) в каждом населенном пункте</w:t>
            </w:r>
          </w:p>
        </w:tc>
        <w:tc>
          <w:tcPr>
            <w:tcW w:w="1986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sz w:val="24"/>
                <w:szCs w:val="24"/>
              </w:rPr>
            </w:pPr>
            <w:r w:rsidRPr="006C6F30">
              <w:rPr>
                <w:sz w:val="24"/>
                <w:szCs w:val="24"/>
              </w:rPr>
              <w:t>Согласно схеме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водоотведения поселения</w:t>
            </w:r>
          </w:p>
        </w:tc>
        <w:tc>
          <w:tcPr>
            <w:tcW w:w="31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проекта генерального плана поселения, проекта планировки территории, схеме водоотведения поселения. Учитываются при подготовке </w:t>
            </w:r>
            <w:r w:rsidRPr="001B17D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рограмм комплексного развития систем коммунальной инфраструктуры поселения, утверждении инвестиционных программ организаций коммунального комплекса.</w:t>
            </w:r>
          </w:p>
        </w:tc>
      </w:tr>
      <w:tr w:rsidR="00A83388" w:rsidRPr="001B17D0">
        <w:tc>
          <w:tcPr>
            <w:tcW w:w="10207" w:type="dxa"/>
            <w:gridSpan w:val="5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применения: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расчетных показателей характеристикам инвестиционных программ организаций коммунального комплекса, расчетные показатели принимаются в соответствии с указанными программами на период действия этих программ.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Сети канализации от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ресурсопотребителей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до объектов предусматривать в населенных пунктах по месту нахождения таких объектов. Сбор сточных вод из других населенных пунктов, не обеспеченных централизованными сетями водоотведения, осуществлять специальным автомобильным транспортом.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388" w:rsidRPr="006C6F30" w:rsidRDefault="00A83388" w:rsidP="006C6F30">
      <w:pPr>
        <w:pStyle w:val="1"/>
        <w:keepNext w:val="0"/>
        <w:widowControl w:val="0"/>
        <w:tabs>
          <w:tab w:val="left" w:pos="678"/>
          <w:tab w:val="left" w:pos="5306"/>
        </w:tabs>
        <w:spacing w:before="64"/>
        <w:ind w:right="114" w:firstLine="709"/>
        <w:jc w:val="both"/>
        <w:rPr>
          <w:spacing w:val="-1"/>
          <w:sz w:val="24"/>
          <w:szCs w:val="24"/>
        </w:rPr>
      </w:pPr>
      <w:r w:rsidRPr="006C6F30">
        <w:rPr>
          <w:sz w:val="24"/>
          <w:szCs w:val="24"/>
        </w:rPr>
        <w:t xml:space="preserve">1.2 Расчетные показатели в области </w:t>
      </w:r>
      <w:r w:rsidRPr="006C6F30">
        <w:rPr>
          <w:spacing w:val="-1"/>
          <w:sz w:val="24"/>
          <w:szCs w:val="24"/>
        </w:rPr>
        <w:t>автомобильных дорог местного значения</w:t>
      </w: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Pr="006C6F30" w:rsidRDefault="00A83388" w:rsidP="006C6F30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Для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населенных пунктов Биритского </w:t>
      </w:r>
      <w:r w:rsidR="008B3B9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C6F30">
        <w:rPr>
          <w:rFonts w:ascii="Times New Roman" w:hAnsi="Times New Roman" w:cs="Times New Roman"/>
          <w:sz w:val="24"/>
          <w:szCs w:val="24"/>
        </w:rPr>
        <w:t xml:space="preserve">-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сельского поселения устанавливаются следующие расчетные показатели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минимально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допустимого уровня обеспеченности объектами </w:t>
      </w:r>
      <w:r w:rsidRPr="006C6F30">
        <w:rPr>
          <w:rFonts w:ascii="Times New Roman" w:hAnsi="Times New Roman" w:cs="Times New Roman"/>
          <w:sz w:val="24"/>
          <w:szCs w:val="24"/>
        </w:rPr>
        <w:t xml:space="preserve">в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области автомобильных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дорог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местного значения </w:t>
      </w:r>
      <w:r w:rsidRPr="006C6F30">
        <w:rPr>
          <w:rFonts w:ascii="Times New Roman" w:hAnsi="Times New Roman" w:cs="Times New Roman"/>
          <w:sz w:val="24"/>
          <w:szCs w:val="24"/>
        </w:rPr>
        <w:t xml:space="preserve">в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границах населенных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пунктов </w:t>
      </w:r>
      <w:r w:rsidRPr="006C6F30">
        <w:rPr>
          <w:rFonts w:ascii="Times New Roman" w:hAnsi="Times New Roman" w:cs="Times New Roman"/>
          <w:sz w:val="24"/>
          <w:szCs w:val="24"/>
        </w:rPr>
        <w:t xml:space="preserve">и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расчетных показателей максимально допустимого уровня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территориальной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>доступности таких объектов для населения поселения.</w:t>
      </w:r>
    </w:p>
    <w:p w:rsidR="00A83388" w:rsidRPr="006C6F30" w:rsidRDefault="00A83388" w:rsidP="006C6F30">
      <w:pPr>
        <w:jc w:val="right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Таблица 2</w:t>
      </w:r>
    </w:p>
    <w:p w:rsidR="00A83388" w:rsidRPr="006C6F30" w:rsidRDefault="00A83388" w:rsidP="006C6F30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101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2160"/>
        <w:gridCol w:w="2518"/>
        <w:gridCol w:w="3227"/>
      </w:tblGrid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2160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показатели минимально допустимого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 обеспеченности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объектами</w:t>
            </w:r>
          </w:p>
        </w:tc>
        <w:tc>
          <w:tcPr>
            <w:tcW w:w="25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показатели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допустимого уровня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территориальной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доступности объектов</w:t>
            </w:r>
          </w:p>
        </w:tc>
        <w:tc>
          <w:tcPr>
            <w:tcW w:w="3227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применения</w:t>
            </w:r>
          </w:p>
        </w:tc>
      </w:tr>
      <w:tr w:rsidR="00A83388" w:rsidRPr="001B17D0">
        <w:tc>
          <w:tcPr>
            <w:tcW w:w="426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>Автомобильные дороги улично-дорожной сети населенного пункта с усовершенствованным покрытием (цементобетонные, асфальтобетонные и типа асфальтобетона, из щебня и гравия, обработанных вяжущими материалами)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обеспеченность – 5,2 км 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нормируется</w:t>
            </w:r>
          </w:p>
        </w:tc>
        <w:tc>
          <w:tcPr>
            <w:tcW w:w="3227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A83388" w:rsidRPr="001B17D0">
        <w:tc>
          <w:tcPr>
            <w:tcW w:w="10174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 определении автомобильных дорог (участков автомобильных дорог)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с твердым покрытием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необходимо учитывать интенсивность дорожного движения и количество проживающего населения.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83388" w:rsidRPr="001B17D0">
        <w:tc>
          <w:tcPr>
            <w:tcW w:w="426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 xml:space="preserve">Парковка </w:t>
            </w:r>
            <w:r w:rsidRPr="006C6F30">
              <w:rPr>
                <w:b/>
                <w:bCs/>
                <w:spacing w:val="-1"/>
                <w:sz w:val="24"/>
                <w:szCs w:val="24"/>
              </w:rPr>
              <w:t xml:space="preserve">(парковочные места) </w:t>
            </w:r>
          </w:p>
        </w:tc>
        <w:tc>
          <w:tcPr>
            <w:tcW w:w="2160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менее 1 объекта в каждом населенном пункте поселения</w:t>
            </w:r>
          </w:p>
        </w:tc>
        <w:tc>
          <w:tcPr>
            <w:tcW w:w="2518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На территории населенного пункта поселения</w:t>
            </w:r>
          </w:p>
        </w:tc>
        <w:tc>
          <w:tcPr>
            <w:tcW w:w="3227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A83388" w:rsidRPr="001B17D0">
        <w:tc>
          <w:tcPr>
            <w:tcW w:w="10174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Вместимость бесплатных парковочных мест (парковок) для каждого населенного пункта определяется при подготовке проекта генерального плана поселения, с учетом перспективной численности населения.</w:t>
            </w:r>
          </w:p>
        </w:tc>
      </w:tr>
      <w:tr w:rsidR="00A83388" w:rsidRPr="001B17D0">
        <w:tc>
          <w:tcPr>
            <w:tcW w:w="426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b/>
                <w:bCs/>
                <w:spacing w:val="-1"/>
                <w:sz w:val="24"/>
                <w:szCs w:val="24"/>
              </w:rPr>
            </w:pPr>
            <w:r w:rsidRPr="006C6F30">
              <w:rPr>
                <w:b/>
                <w:bCs/>
                <w:spacing w:val="-1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pacing w:val="-1"/>
                <w:sz w:val="24"/>
                <w:szCs w:val="24"/>
              </w:rPr>
              <w:t>Пешеходный переход</w:t>
            </w:r>
          </w:p>
        </w:tc>
        <w:tc>
          <w:tcPr>
            <w:tcW w:w="2160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менее 9 объектов (для поселковых дорог, главных и основных улиц):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с.Бирит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7 объектов;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д. </w:t>
            </w: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Одиса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2 объекта.</w:t>
            </w:r>
          </w:p>
        </w:tc>
        <w:tc>
          <w:tcPr>
            <w:tcW w:w="2518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каждые 300 метров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улично-дорожной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сети</w:t>
            </w:r>
          </w:p>
        </w:tc>
        <w:tc>
          <w:tcPr>
            <w:tcW w:w="3227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A83388" w:rsidRPr="001B17D0">
        <w:tc>
          <w:tcPr>
            <w:tcW w:w="10174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для каждого населенного пункта определяется при подготовке проекта генерального плана поселения, с учетом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интенсивности дорожного движения, количества проживающего населения и наличия объектов социально-бытового обслуживания местного (поселенческого) значения.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Уточнение (увеличение) максимального допустимого уровня территориальной доступности объектов осуществляется при подготовке проекта планировки территории.</w:t>
            </w:r>
          </w:p>
        </w:tc>
      </w:tr>
      <w:tr w:rsidR="00A83388" w:rsidRPr="001B17D0">
        <w:tc>
          <w:tcPr>
            <w:tcW w:w="426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b/>
                <w:bCs/>
                <w:spacing w:val="-1"/>
                <w:sz w:val="24"/>
                <w:szCs w:val="24"/>
              </w:rPr>
            </w:pPr>
            <w:r w:rsidRPr="006C6F30">
              <w:rPr>
                <w:b/>
                <w:bCs/>
                <w:spacing w:val="-1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b/>
                <w:bCs/>
                <w:spacing w:val="-1"/>
                <w:sz w:val="24"/>
                <w:szCs w:val="24"/>
              </w:rPr>
            </w:pPr>
            <w:r w:rsidRPr="006C6F30">
              <w:rPr>
                <w:b/>
                <w:bCs/>
                <w:spacing w:val="-1"/>
                <w:sz w:val="24"/>
                <w:szCs w:val="24"/>
              </w:rPr>
              <w:t>Автобусные остановки</w:t>
            </w:r>
          </w:p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A83388" w:rsidRPr="001B17D0" w:rsidRDefault="00A83388" w:rsidP="008E6506">
            <w:pPr>
              <w:tabs>
                <w:tab w:val="left" w:pos="876"/>
                <w:tab w:val="left" w:pos="1944"/>
                <w:tab w:val="left" w:pos="2061"/>
              </w:tabs>
              <w:ind w:left="6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менее 2-х автобусных остановок для автобусов (маршрутных такси):</w:t>
            </w:r>
          </w:p>
          <w:p w:rsidR="00A83388" w:rsidRPr="001B17D0" w:rsidRDefault="00A83388" w:rsidP="008E6506">
            <w:pPr>
              <w:tabs>
                <w:tab w:val="left" w:pos="876"/>
                <w:tab w:val="left" w:pos="1944"/>
                <w:tab w:val="left" w:pos="2061"/>
              </w:tabs>
              <w:ind w:left="6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с.Бирит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1;</w:t>
            </w:r>
          </w:p>
          <w:p w:rsidR="00A83388" w:rsidRPr="001B17D0" w:rsidRDefault="00A83388" w:rsidP="008E6506">
            <w:pPr>
              <w:ind w:left="6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д.Одиса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1. </w:t>
            </w:r>
          </w:p>
        </w:tc>
        <w:tc>
          <w:tcPr>
            <w:tcW w:w="2518" w:type="dxa"/>
          </w:tcPr>
          <w:p w:rsidR="00A83388" w:rsidRPr="001B17D0" w:rsidRDefault="008B3B96" w:rsidP="008E6506">
            <w:pPr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Радиус обслуживания </w:t>
            </w:r>
            <w:r w:rsidR="00A83388"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более 600 м.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227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A83388" w:rsidRPr="001B17D0">
        <w:tc>
          <w:tcPr>
            <w:tcW w:w="10174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Правила применения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 могут быть увеличены в случае нецелесообразности размещения дополнительных объектов на территории населенного пункта, но не более чем на 50%.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применяется в случае отсутствия необходимости транспортного (общественного) сообщения внутри населенного пункта.</w:t>
            </w:r>
          </w:p>
        </w:tc>
      </w:tr>
    </w:tbl>
    <w:p w:rsidR="00A83388" w:rsidRPr="006C6F30" w:rsidRDefault="00A83388" w:rsidP="006C6F3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83388" w:rsidRPr="006C6F30" w:rsidRDefault="00A83388" w:rsidP="006C6F3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1.3. Расчетные показатели в области физической культуры и массового спорта</w:t>
      </w:r>
    </w:p>
    <w:p w:rsidR="00A83388" w:rsidRPr="006C6F30" w:rsidRDefault="00A83388" w:rsidP="006C6F30">
      <w:pPr>
        <w:jc w:val="right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Таблица 3</w:t>
      </w:r>
    </w:p>
    <w:p w:rsidR="00A83388" w:rsidRPr="006C6F30" w:rsidRDefault="00A83388" w:rsidP="006C6F3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10"/>
        <w:gridCol w:w="1985"/>
        <w:gridCol w:w="2126"/>
        <w:gridCol w:w="3261"/>
      </w:tblGrid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показатели минимально допустимого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 обеспеченности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объектами</w:t>
            </w:r>
          </w:p>
        </w:tc>
        <w:tc>
          <w:tcPr>
            <w:tcW w:w="21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показатели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допустимого уровня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территориальной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доступности объектов</w:t>
            </w:r>
          </w:p>
        </w:tc>
        <w:tc>
          <w:tcPr>
            <w:tcW w:w="3261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применения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Многофункциональный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спортивно-досуговый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с бассейном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менее 1 объекта на поселение</w:t>
            </w:r>
          </w:p>
        </w:tc>
        <w:tc>
          <w:tcPr>
            <w:tcW w:w="21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доступность не более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3261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Учитываются при подготовке программ комплексного развития социальной инфраструктуры поселения.</w:t>
            </w:r>
          </w:p>
        </w:tc>
      </w:tr>
      <w:tr w:rsidR="00A83388" w:rsidRPr="001B17D0">
        <w:tc>
          <w:tcPr>
            <w:tcW w:w="10208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Объект целесообразно размещать в административном центре поселения, в функциональной зоне - зоне размещения объектов физкультуры и спорта, общественно-деловых зон, зоне рекреационного назначения.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Открытая </w:t>
            </w: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спортивная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с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искусственным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покрытием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1 объекта в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каждом населенном пункте.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Пешеходная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не более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3261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подготовке проекта генерального плана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проекта планировки территории.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Учитываются при подготовке программ комплексного развития социальной инфраструктуры поселения.</w:t>
            </w:r>
          </w:p>
        </w:tc>
      </w:tr>
      <w:tr w:rsidR="00A83388" w:rsidRPr="001B17D0">
        <w:tc>
          <w:tcPr>
            <w:tcW w:w="10208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Правила применения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Объекты целесообразно размещать в функциональной зоне - жилые зоны, предназначенные для застройки жилыми домами.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Хоккейный корт</w:t>
            </w: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менее 1 объекта в каждом населенном пункте.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не более 20 мин.</w:t>
            </w:r>
          </w:p>
        </w:tc>
        <w:tc>
          <w:tcPr>
            <w:tcW w:w="3261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Учитываются при подготовке программ комплексного развития социальной инфраструктуры поселения.</w:t>
            </w:r>
          </w:p>
        </w:tc>
      </w:tr>
      <w:tr w:rsidR="00A83388" w:rsidRPr="001B17D0">
        <w:tc>
          <w:tcPr>
            <w:tcW w:w="10208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Объекты целесообразно размещать в функциональной зоне жилые зоны, предназначенные для застройки жилыми домами, зоне размещения объектов физкультуры и спорта, зоне рекреационного назначения.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388" w:rsidRPr="006C6F30" w:rsidRDefault="00A83388" w:rsidP="006C6F3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1.4. Расчетные показатели в иных областях в связи с решением вопросов местного значения поселения</w:t>
      </w:r>
    </w:p>
    <w:p w:rsidR="00A83388" w:rsidRPr="006C6F30" w:rsidRDefault="00A83388" w:rsidP="006C6F30">
      <w:pPr>
        <w:jc w:val="right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Таблица 4</w:t>
      </w:r>
    </w:p>
    <w:p w:rsidR="00A83388" w:rsidRPr="006C6F30" w:rsidRDefault="00A83388" w:rsidP="006C6F3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5"/>
        <w:gridCol w:w="2018"/>
        <w:gridCol w:w="2234"/>
        <w:gridCol w:w="3402"/>
      </w:tblGrid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20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показатели минимально допустимого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уровня обеспеченности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объектами</w:t>
            </w:r>
          </w:p>
        </w:tc>
        <w:tc>
          <w:tcPr>
            <w:tcW w:w="2234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Расчетные показатели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допустимого </w:t>
            </w: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уровня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территориальной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доступности объектов</w:t>
            </w:r>
          </w:p>
        </w:tc>
        <w:tc>
          <w:tcPr>
            <w:tcW w:w="34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Область применения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 культуры и творчества </w:t>
            </w:r>
          </w:p>
        </w:tc>
        <w:tc>
          <w:tcPr>
            <w:tcW w:w="20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менее 1 объекта на поселение.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 – не более 18 мин. </w:t>
            </w:r>
          </w:p>
        </w:tc>
        <w:tc>
          <w:tcPr>
            <w:tcW w:w="3402" w:type="dxa"/>
          </w:tcPr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 социальной инфраструктуры поселения.</w:t>
            </w:r>
          </w:p>
        </w:tc>
      </w:tr>
      <w:tr w:rsidR="00A83388" w:rsidRPr="001B17D0">
        <w:tc>
          <w:tcPr>
            <w:tcW w:w="10207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Целесообразно предусматривать в объекте возможность размещения библиотеки, кинозала, танцевального зала, творческих кружков.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 оборудованные места массового отдыха населения</w:t>
            </w:r>
          </w:p>
        </w:tc>
        <w:tc>
          <w:tcPr>
            <w:tcW w:w="20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менее 1 объекта на поселение</w:t>
            </w:r>
          </w:p>
        </w:tc>
        <w:tc>
          <w:tcPr>
            <w:tcW w:w="2234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- не более 25 мин.</w:t>
            </w:r>
          </w:p>
        </w:tc>
        <w:tc>
          <w:tcPr>
            <w:tcW w:w="34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Учитывается при подготовке программ комплексного развития социальной инфраструктуры поселения</w:t>
            </w:r>
          </w:p>
        </w:tc>
      </w:tr>
      <w:tr w:rsidR="00A83388" w:rsidRPr="001B17D0">
        <w:tc>
          <w:tcPr>
            <w:tcW w:w="10207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Целесообразно предусматривать возможность монтажа открытых сцен для выступления артистов и коллективов творческой самодеятельности.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архив</w:t>
            </w:r>
          </w:p>
        </w:tc>
        <w:tc>
          <w:tcPr>
            <w:tcW w:w="20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менее 1 объекта на поселение</w:t>
            </w:r>
          </w:p>
        </w:tc>
        <w:tc>
          <w:tcPr>
            <w:tcW w:w="2234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– не более 20 мин.</w:t>
            </w:r>
          </w:p>
        </w:tc>
        <w:tc>
          <w:tcPr>
            <w:tcW w:w="34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A83388" w:rsidRPr="001B17D0">
        <w:tc>
          <w:tcPr>
            <w:tcW w:w="10207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Объект целесообразно размещать в административном центре поселения либо в районном центре.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применяется в случае принятия решения о размещении поселенческого архива на территории поселения.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</w:t>
            </w: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й музей</w:t>
            </w:r>
          </w:p>
        </w:tc>
        <w:tc>
          <w:tcPr>
            <w:tcW w:w="20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1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на поселение</w:t>
            </w:r>
          </w:p>
        </w:tc>
        <w:tc>
          <w:tcPr>
            <w:tcW w:w="2234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Транспортная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– не более 20 мин.</w:t>
            </w:r>
          </w:p>
        </w:tc>
        <w:tc>
          <w:tcPr>
            <w:tcW w:w="34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подготовке проекта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генерального плана поселения, проекта планировки территории</w:t>
            </w:r>
          </w:p>
        </w:tc>
      </w:tr>
      <w:tr w:rsidR="00A83388" w:rsidRPr="001B17D0">
        <w:tc>
          <w:tcPr>
            <w:tcW w:w="10207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Правила применения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Объект целесообразно размещать в административном центре поселения.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библиотеки</w:t>
            </w:r>
          </w:p>
        </w:tc>
        <w:tc>
          <w:tcPr>
            <w:tcW w:w="20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менее 1 объекта на поселение</w:t>
            </w:r>
          </w:p>
        </w:tc>
        <w:tc>
          <w:tcPr>
            <w:tcW w:w="2234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– не более  20 мин.</w:t>
            </w:r>
          </w:p>
        </w:tc>
        <w:tc>
          <w:tcPr>
            <w:tcW w:w="34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A83388" w:rsidRPr="001B17D0">
        <w:tc>
          <w:tcPr>
            <w:tcW w:w="10207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Объект целесообразно размещать в административном центре поселения, обеспеченном доступом в сеть «Интернет».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Противопожарный водоем (резервуар)</w:t>
            </w:r>
          </w:p>
        </w:tc>
        <w:tc>
          <w:tcPr>
            <w:tcW w:w="20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регламентом требований пожарной безопасности.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с.Бирит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2-х объектов.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д.Одиса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–1 объект.</w:t>
            </w:r>
          </w:p>
        </w:tc>
        <w:tc>
          <w:tcPr>
            <w:tcW w:w="2234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Радиус обслуживания: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при наличии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автонасосов: 200 м;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при наличии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мотопомп: 100 м – 150 м в зависимости от типа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мотопомп.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территории.</w:t>
            </w:r>
          </w:p>
        </w:tc>
      </w:tr>
      <w:tr w:rsidR="00A83388" w:rsidRPr="001B17D0">
        <w:tc>
          <w:tcPr>
            <w:tcW w:w="10207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определении места размещения объекта необходимо учитывать возможность беспрепятственного доступа к объекту и возможности забора воды.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 водоемам, которые могут быть использованы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 x 12 метров. Противопожарные водоемы (резервуары) должны быть оборудованы площадками для установки пожарной техники, иметь возможность забора воды насосами, подъезда не менее двух пожарных автомобилей.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  п.9.9 СП 8.13130.2009 «Системы противопожарной защиты. Источники наружного противопожарного водоснабжения.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пожарной безопасности».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подразделения пожарной охраны необходимо предусмотреть противопожарный водопровод высокого давления.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Общественные кладбища</w:t>
            </w:r>
          </w:p>
        </w:tc>
        <w:tc>
          <w:tcPr>
            <w:tcW w:w="20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менее 1 объекта на поселение, с минимальной площадью земельного участка: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1,25 га</w:t>
            </w:r>
          </w:p>
        </w:tc>
        <w:tc>
          <w:tcPr>
            <w:tcW w:w="2234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доступность – не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более 25 мин.</w:t>
            </w:r>
          </w:p>
        </w:tc>
        <w:tc>
          <w:tcPr>
            <w:tcW w:w="34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территории, на вновь создаваемые объекты</w:t>
            </w:r>
          </w:p>
        </w:tc>
      </w:tr>
      <w:tr w:rsidR="00A83388" w:rsidRPr="001B17D0">
        <w:tc>
          <w:tcPr>
            <w:tcW w:w="10207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Объект необходимо размещать за границами населенных пунктов, с учетом обеспечения санитарно-защитных зон (50 м – для общественных сельских, закрытых кладбищ и мемориальных комплексов).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Вновь создаваемые места погребения должны размещаться на расстоянии не менее 300 метров от границ селитебной территории.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связи</w:t>
            </w:r>
          </w:p>
        </w:tc>
        <w:tc>
          <w:tcPr>
            <w:tcW w:w="20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 совокупности, не менее 2 объектов всех видов, на поселение</w:t>
            </w:r>
          </w:p>
        </w:tc>
        <w:tc>
          <w:tcPr>
            <w:tcW w:w="2234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нормируется.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Для объекта почтовой связи транспортная доступность – 20 мин.</w:t>
            </w:r>
          </w:p>
        </w:tc>
        <w:tc>
          <w:tcPr>
            <w:tcW w:w="34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A83388" w:rsidRPr="001B17D0">
        <w:tc>
          <w:tcPr>
            <w:tcW w:w="10207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Местоположение и характеристики объектов определяются в генеральном плане и правилах землепользования и застройки поселения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общественного питания</w:t>
            </w:r>
          </w:p>
        </w:tc>
        <w:tc>
          <w:tcPr>
            <w:tcW w:w="20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на поселение</w:t>
            </w:r>
          </w:p>
        </w:tc>
        <w:tc>
          <w:tcPr>
            <w:tcW w:w="2234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– 20 мин.</w:t>
            </w:r>
          </w:p>
        </w:tc>
        <w:tc>
          <w:tcPr>
            <w:tcW w:w="34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A83388" w:rsidRPr="001B17D0">
        <w:tc>
          <w:tcPr>
            <w:tcW w:w="10207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Местоположение и характеристики объектов определяются в правилах землепользования и застройки.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торговли</w:t>
            </w:r>
          </w:p>
        </w:tc>
        <w:tc>
          <w:tcPr>
            <w:tcW w:w="20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менее 4 объектов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видов на поселение</w:t>
            </w:r>
          </w:p>
        </w:tc>
        <w:tc>
          <w:tcPr>
            <w:tcW w:w="2234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Транспортная доступность – 20 мин.</w:t>
            </w:r>
          </w:p>
        </w:tc>
        <w:tc>
          <w:tcPr>
            <w:tcW w:w="34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проекта генерального плана поселения, проекта межевания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</w:tr>
      <w:tr w:rsidR="00A83388" w:rsidRPr="001B17D0">
        <w:tc>
          <w:tcPr>
            <w:tcW w:w="10207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Правила применения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Местоположение и характеристики объектов определяются в правилах землепользования и застройки.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бытового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20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 совокупности, не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менее 2 объектов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всех видов на поселение</w:t>
            </w:r>
          </w:p>
        </w:tc>
        <w:tc>
          <w:tcPr>
            <w:tcW w:w="2234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– 20 мин.</w:t>
            </w:r>
          </w:p>
        </w:tc>
        <w:tc>
          <w:tcPr>
            <w:tcW w:w="34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A83388" w:rsidRPr="001B17D0">
        <w:tc>
          <w:tcPr>
            <w:tcW w:w="10207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Местоположение и характеристики объектов определяются в правилах землепользования и застройки.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Специализированный жилищный фонд (жилые помещения маневренного фонда)</w:t>
            </w:r>
          </w:p>
        </w:tc>
        <w:tc>
          <w:tcPr>
            <w:tcW w:w="2018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населенных пунктов. 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A83388" w:rsidRPr="001B17D0">
        <w:tc>
          <w:tcPr>
            <w:tcW w:w="10207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Местоположение и характеристики объектов определяются в правилах землепользования и застройки.</w:t>
            </w:r>
          </w:p>
        </w:tc>
      </w:tr>
    </w:tbl>
    <w:p w:rsidR="00A83388" w:rsidRPr="006C6F30" w:rsidRDefault="00A83388" w:rsidP="006C6F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1.5. Расчетные показатели для объектов благоустройства территории поселения</w:t>
      </w:r>
    </w:p>
    <w:p w:rsidR="00A83388" w:rsidRPr="006C6F30" w:rsidRDefault="00A83388" w:rsidP="006C6F30">
      <w:pPr>
        <w:jc w:val="right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Таблица 5</w:t>
      </w:r>
    </w:p>
    <w:p w:rsidR="00A83388" w:rsidRPr="006C6F30" w:rsidRDefault="00A83388" w:rsidP="006C6F3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7"/>
        <w:gridCol w:w="2302"/>
        <w:gridCol w:w="2126"/>
        <w:gridCol w:w="2801"/>
      </w:tblGrid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23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показатели минимально допустимого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 обеспеченности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объектами</w:t>
            </w:r>
          </w:p>
        </w:tc>
        <w:tc>
          <w:tcPr>
            <w:tcW w:w="21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Расчетные показатели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допустимого уровня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территориально</w:t>
            </w: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й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доступности объектов</w:t>
            </w:r>
          </w:p>
        </w:tc>
        <w:tc>
          <w:tcPr>
            <w:tcW w:w="2801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Область применения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7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23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3,1 км общей протяженности освещенных частей улиц, проездов, набережных</w:t>
            </w:r>
          </w:p>
        </w:tc>
        <w:tc>
          <w:tcPr>
            <w:tcW w:w="21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на каждые 50 метров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улично-дорожной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территории. Учитывается при программе комплексного развития систем коммунальной инфраструктуры.</w:t>
            </w:r>
          </w:p>
        </w:tc>
      </w:tr>
      <w:tr w:rsidR="00A83388" w:rsidRPr="001B17D0">
        <w:tc>
          <w:tcPr>
            <w:tcW w:w="9782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Объекты системы освещения (лампы, фонари) рассчитывается исходя из характеристик светового прибора и высоты опоры.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озеленения территории</w:t>
            </w:r>
          </w:p>
        </w:tc>
        <w:tc>
          <w:tcPr>
            <w:tcW w:w="23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менее 1 объекта – сквер, парк, сад, площадью не менее 0,5 га.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Общая площадь озеленения – 1,25 га.</w:t>
            </w:r>
          </w:p>
        </w:tc>
        <w:tc>
          <w:tcPr>
            <w:tcW w:w="21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– 20 мин.</w:t>
            </w:r>
          </w:p>
        </w:tc>
        <w:tc>
          <w:tcPr>
            <w:tcW w:w="2801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по планировке территории</w:t>
            </w:r>
          </w:p>
        </w:tc>
      </w:tr>
      <w:tr w:rsidR="00A83388" w:rsidRPr="001B17D0">
        <w:tc>
          <w:tcPr>
            <w:tcW w:w="9782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Озеленение осуществлять в соответствии с проектом благоустройства.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площадки</w:t>
            </w:r>
          </w:p>
        </w:tc>
        <w:tc>
          <w:tcPr>
            <w:tcW w:w="23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объектов для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с.Бирит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объекта для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д.Одиса</w:t>
            </w:r>
            <w:proofErr w:type="spellEnd"/>
          </w:p>
        </w:tc>
        <w:tc>
          <w:tcPr>
            <w:tcW w:w="21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Пешеходная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доступность -10 мин.</w:t>
            </w:r>
          </w:p>
        </w:tc>
        <w:tc>
          <w:tcPr>
            <w:tcW w:w="2801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проекта благоустройства </w:t>
            </w:r>
          </w:p>
        </w:tc>
      </w:tr>
      <w:tr w:rsidR="00A83388" w:rsidRPr="001B17D0">
        <w:tc>
          <w:tcPr>
            <w:tcW w:w="9782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определении количества объектов необходимо учитывать 100% обеспеченность.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Пешеходные дорожки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(тротуары)</w:t>
            </w:r>
          </w:p>
        </w:tc>
        <w:tc>
          <w:tcPr>
            <w:tcW w:w="2302" w:type="dxa"/>
          </w:tcPr>
          <w:p w:rsidR="00A83388" w:rsidRPr="001B17D0" w:rsidRDefault="00A83388" w:rsidP="008E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-5,2 км</w:t>
            </w:r>
          </w:p>
        </w:tc>
        <w:tc>
          <w:tcPr>
            <w:tcW w:w="21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2801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по планировке территории</w:t>
            </w:r>
          </w:p>
        </w:tc>
      </w:tr>
      <w:tr w:rsidR="00A83388" w:rsidRPr="001B17D0">
        <w:tc>
          <w:tcPr>
            <w:tcW w:w="9782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характеристики объекта принимать исходя из технических характеристик автомобильных дорог.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Урны для мусора</w:t>
            </w:r>
          </w:p>
        </w:tc>
        <w:tc>
          <w:tcPr>
            <w:tcW w:w="23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менее 40 объектов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на поселение</w:t>
            </w:r>
          </w:p>
        </w:tc>
        <w:tc>
          <w:tcPr>
            <w:tcW w:w="21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Расстояние установки урн -не реже, чем каждые 100 м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протяженности пешеходных дорожек (тротуаров)</w:t>
            </w:r>
          </w:p>
        </w:tc>
        <w:tc>
          <w:tcPr>
            <w:tcW w:w="2801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благоустройства</w:t>
            </w:r>
          </w:p>
        </w:tc>
      </w:tr>
      <w:tr w:rsidR="00A83388" w:rsidRPr="001B17D0">
        <w:tc>
          <w:tcPr>
            <w:tcW w:w="9782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размещении объектов в местах массового отдыха норматив обеспеченности и доступности берется в соответствии с проектом благоустройства.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Малые архитектурные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2302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менее 1 объекта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на поселение</w:t>
            </w:r>
          </w:p>
        </w:tc>
        <w:tc>
          <w:tcPr>
            <w:tcW w:w="2126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801" w:type="dxa"/>
          </w:tcPr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благоустройства</w:t>
            </w:r>
          </w:p>
        </w:tc>
      </w:tr>
      <w:tr w:rsidR="00A83388" w:rsidRPr="001B17D0">
        <w:tc>
          <w:tcPr>
            <w:tcW w:w="9782" w:type="dxa"/>
            <w:gridSpan w:val="5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1B17D0" w:rsidRDefault="00A83388" w:rsidP="008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Объекты целесообразно размещать в общественно-деловых зонах, местах массового отдыха населения.</w:t>
            </w:r>
          </w:p>
        </w:tc>
      </w:tr>
    </w:tbl>
    <w:p w:rsidR="00A83388" w:rsidRPr="006C6F30" w:rsidRDefault="00A83388" w:rsidP="006C6F3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  <w:r w:rsidRPr="006C6F30">
        <w:rPr>
          <w:caps/>
          <w:color w:val="000000"/>
          <w:sz w:val="24"/>
          <w:szCs w:val="24"/>
        </w:rPr>
        <w:lastRenderedPageBreak/>
        <w:t>ИРКУТСКАЯ ОБЛАСТЬ</w:t>
      </w: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  <w:r w:rsidRPr="006C6F30">
        <w:rPr>
          <w:caps/>
          <w:color w:val="000000"/>
          <w:sz w:val="24"/>
          <w:szCs w:val="24"/>
        </w:rPr>
        <w:t>БАЛАГАНСКИЙ РАЙОН</w:t>
      </w: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  <w:r w:rsidRPr="006C6F30">
        <w:rPr>
          <w:caps/>
          <w:color w:val="000000"/>
          <w:sz w:val="24"/>
          <w:szCs w:val="24"/>
        </w:rPr>
        <w:t>Биритское муниципальное образование</w:t>
      </w: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b w:val="0"/>
          <w:bCs w:val="0"/>
          <w:caps/>
          <w:color w:val="000000"/>
          <w:sz w:val="24"/>
          <w:szCs w:val="24"/>
        </w:rPr>
      </w:pPr>
      <w:r w:rsidRPr="006C6F30">
        <w:rPr>
          <w:b w:val="0"/>
          <w:bCs w:val="0"/>
          <w:caps/>
          <w:color w:val="000000"/>
          <w:sz w:val="24"/>
          <w:szCs w:val="24"/>
        </w:rPr>
        <w:t>(сельское поселение)</w:t>
      </w: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b w:val="0"/>
          <w:bCs w:val="0"/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 xml:space="preserve">МЕСТНЫЕ НОРМАТИВЫ ГРАДОСТРОИТЕЛЬНОГО ПРОЕКТИРОВАНИЯ БИРИТСКОГО МУНИЦИПАЛЬНОГО ОБРАЗОВАНИЯ </w:t>
      </w:r>
    </w:p>
    <w:p w:rsidR="00A83388" w:rsidRPr="006C6F30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 xml:space="preserve">БАЛАГАНСКОГО РАЙОНА </w:t>
      </w:r>
    </w:p>
    <w:p w:rsidR="00A83388" w:rsidRPr="006C6F30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ИРКУТСКОЙ ОБЛАСТИ</w:t>
      </w: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/>
        <w:jc w:val="center"/>
        <w:rPr>
          <w:b w:val="0"/>
          <w:bCs w:val="0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ТОМ II</w:t>
      </w: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6F30">
        <w:rPr>
          <w:rFonts w:ascii="Times New Roman" w:hAnsi="Times New Roman" w:cs="Times New Roman"/>
          <w:color w:val="000000"/>
          <w:sz w:val="24"/>
          <w:szCs w:val="24"/>
        </w:rPr>
        <w:t>Материалы по обоснованию</w:t>
      </w:r>
    </w:p>
    <w:p w:rsidR="00A83388" w:rsidRPr="006C6F30" w:rsidRDefault="00A83388" w:rsidP="006C6F3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6F30">
        <w:rPr>
          <w:rFonts w:ascii="Times New Roman" w:hAnsi="Times New Roman" w:cs="Times New Roman"/>
          <w:color w:val="000000"/>
          <w:sz w:val="24"/>
          <w:szCs w:val="24"/>
        </w:rPr>
        <w:t xml:space="preserve"> расчетных показателей, содержащихся в основной части нормативов градостроительного проектирования Биритского муниципального образования</w:t>
      </w:r>
    </w:p>
    <w:p w:rsidR="00A83388" w:rsidRPr="006C6F30" w:rsidRDefault="00A83388" w:rsidP="006C6F3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6F30">
        <w:rPr>
          <w:rFonts w:ascii="Times New Roman" w:hAnsi="Times New Roman" w:cs="Times New Roman"/>
          <w:color w:val="000000"/>
          <w:sz w:val="24"/>
          <w:szCs w:val="24"/>
        </w:rPr>
        <w:t>с.Бирит</w:t>
      </w:r>
      <w:proofErr w:type="spellEnd"/>
      <w:r w:rsidRPr="006C6F30">
        <w:rPr>
          <w:rFonts w:ascii="Times New Roman" w:hAnsi="Times New Roman" w:cs="Times New Roman"/>
          <w:color w:val="000000"/>
          <w:sz w:val="24"/>
          <w:szCs w:val="24"/>
        </w:rPr>
        <w:t>, 2015 год</w:t>
      </w: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СПИСОК ИСПОЛНИТЕЛЕЙ</w:t>
      </w: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83388" w:rsidRPr="001B17D0">
        <w:trPr>
          <w:trHeight w:val="772"/>
        </w:trPr>
        <w:tc>
          <w:tcPr>
            <w:tcW w:w="47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Глава Биритского муниципального образования</w:t>
            </w:r>
          </w:p>
        </w:tc>
        <w:tc>
          <w:tcPr>
            <w:tcW w:w="4785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Е.В. Черная</w:t>
            </w:r>
          </w:p>
          <w:p w:rsidR="00A83388" w:rsidRPr="001B17D0" w:rsidRDefault="00A83388" w:rsidP="008E65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c>
          <w:tcPr>
            <w:tcW w:w="47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A83388" w:rsidRPr="001B17D0" w:rsidRDefault="00A83388" w:rsidP="008E65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c>
          <w:tcPr>
            <w:tcW w:w="47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Специалист Биритского муниципального образования</w:t>
            </w:r>
          </w:p>
        </w:tc>
        <w:tc>
          <w:tcPr>
            <w:tcW w:w="4785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А.А. </w:t>
            </w:r>
            <w:proofErr w:type="spellStart"/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Шпенёва</w:t>
            </w:r>
            <w:proofErr w:type="spellEnd"/>
          </w:p>
        </w:tc>
      </w:tr>
      <w:tr w:rsidR="00A83388" w:rsidRPr="001B17D0">
        <w:tc>
          <w:tcPr>
            <w:tcW w:w="47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F30">
        <w:rPr>
          <w:rFonts w:ascii="Times New Roman" w:hAnsi="Times New Roman" w:cs="Times New Roman"/>
          <w:color w:val="000000"/>
          <w:sz w:val="24"/>
          <w:szCs w:val="24"/>
        </w:rPr>
        <w:t xml:space="preserve">МЕСТНЫЕ НОРМАТИВЫ ГРАДОСТРОИТЕЛЬНОГО ПРОЕКТИРОВАНИЯ БИРИТСКОГО МУНИЦИПАЛЬНОГО ОБРАЗОВАНИЯ ВЫПОЛНЕНЫ В СООТВЕТСТВИИ С ДЕЙСТВУЮЩИМИ НОРМАМИ, ПРАВИЛАМИ И СТАНДАРТАМИ. </w:t>
      </w:r>
    </w:p>
    <w:p w:rsidR="00A83388" w:rsidRPr="006C6F30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6C6F30">
        <w:rPr>
          <w:rFonts w:ascii="Times New Roman" w:hAnsi="Times New Roman" w:cs="Times New Roman"/>
          <w:b/>
          <w:bCs/>
          <w:sz w:val="24"/>
          <w:szCs w:val="24"/>
        </w:rPr>
        <w:t>. МАТЕРИАЛЫ ПО ОБОСНОВАНИЮ</w:t>
      </w:r>
    </w:p>
    <w:p w:rsidR="00A83388" w:rsidRPr="006C6F30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pStyle w:val="1"/>
        <w:keepNext w:val="0"/>
        <w:widowControl w:val="0"/>
        <w:tabs>
          <w:tab w:val="left" w:pos="678"/>
        </w:tabs>
        <w:jc w:val="center"/>
        <w:rPr>
          <w:b w:val="0"/>
          <w:bCs w:val="0"/>
          <w:sz w:val="24"/>
          <w:szCs w:val="24"/>
        </w:rPr>
      </w:pPr>
      <w:r w:rsidRPr="006C6F30">
        <w:rPr>
          <w:b w:val="0"/>
          <w:bCs w:val="0"/>
          <w:spacing w:val="-1"/>
          <w:sz w:val="24"/>
          <w:szCs w:val="24"/>
        </w:rPr>
        <w:t>2.1. ОБОСНОВАНИЕ ВИДОВ ОБЪЕКТОВ МЕСТНОГО ЗНАЧЕНИЯ ПОСЕЛЕНИЯ, ДЛЯ КОТОРЫХ ОПРЕДЕЛЯЮТСЯ РАСЧЕТНЫЕ ПОКАЗАТЕЛИ</w:t>
      </w:r>
    </w:p>
    <w:p w:rsidR="00A83388" w:rsidRPr="006C6F30" w:rsidRDefault="00A83388" w:rsidP="006C6F30">
      <w:pPr>
        <w:pStyle w:val="a4"/>
        <w:ind w:firstLine="707"/>
        <w:jc w:val="both"/>
        <w:rPr>
          <w:spacing w:val="-1"/>
          <w:sz w:val="24"/>
          <w:szCs w:val="24"/>
        </w:rPr>
      </w:pPr>
    </w:p>
    <w:p w:rsidR="00A83388" w:rsidRPr="006C6F30" w:rsidRDefault="00A83388" w:rsidP="006C6F30">
      <w:pPr>
        <w:pStyle w:val="a4"/>
        <w:ind w:firstLine="707"/>
        <w:jc w:val="both"/>
        <w:rPr>
          <w:sz w:val="24"/>
          <w:szCs w:val="24"/>
        </w:rPr>
      </w:pPr>
      <w:r w:rsidRPr="006C6F30">
        <w:rPr>
          <w:spacing w:val="-1"/>
          <w:sz w:val="24"/>
          <w:szCs w:val="24"/>
        </w:rPr>
        <w:t xml:space="preserve">Обоснование видов объектов местного значения поселения выполняется </w:t>
      </w:r>
      <w:r w:rsidRPr="006C6F30">
        <w:rPr>
          <w:sz w:val="24"/>
          <w:szCs w:val="24"/>
        </w:rPr>
        <w:t xml:space="preserve">в </w:t>
      </w:r>
      <w:r w:rsidRPr="006C6F30">
        <w:rPr>
          <w:spacing w:val="-1"/>
          <w:sz w:val="24"/>
          <w:szCs w:val="24"/>
        </w:rPr>
        <w:t xml:space="preserve">целях определения объектов местного значения поселения </w:t>
      </w:r>
      <w:r w:rsidRPr="006C6F30">
        <w:rPr>
          <w:spacing w:val="-2"/>
          <w:sz w:val="24"/>
          <w:szCs w:val="24"/>
        </w:rPr>
        <w:t xml:space="preserve">для </w:t>
      </w:r>
      <w:r w:rsidRPr="006C6F30">
        <w:rPr>
          <w:spacing w:val="-1"/>
          <w:sz w:val="24"/>
          <w:szCs w:val="24"/>
        </w:rPr>
        <w:t xml:space="preserve">которых </w:t>
      </w:r>
      <w:r w:rsidRPr="006C6F30">
        <w:rPr>
          <w:spacing w:val="-2"/>
          <w:sz w:val="24"/>
          <w:szCs w:val="24"/>
        </w:rPr>
        <w:t xml:space="preserve">необходимо </w:t>
      </w:r>
      <w:r w:rsidRPr="006C6F30">
        <w:rPr>
          <w:spacing w:val="-1"/>
          <w:sz w:val="24"/>
          <w:szCs w:val="24"/>
        </w:rPr>
        <w:t xml:space="preserve">разрабатывать расчетные показатели </w:t>
      </w:r>
      <w:r w:rsidRPr="006C6F30">
        <w:rPr>
          <w:sz w:val="24"/>
          <w:szCs w:val="24"/>
        </w:rPr>
        <w:t xml:space="preserve">и </w:t>
      </w:r>
      <w:r w:rsidRPr="006C6F30">
        <w:rPr>
          <w:spacing w:val="-1"/>
          <w:sz w:val="24"/>
          <w:szCs w:val="24"/>
        </w:rPr>
        <w:t xml:space="preserve">последующей систематизации нормативов градостроительного проектирования по </w:t>
      </w:r>
      <w:r w:rsidRPr="006C6F30">
        <w:rPr>
          <w:spacing w:val="-2"/>
          <w:sz w:val="24"/>
          <w:szCs w:val="24"/>
        </w:rPr>
        <w:t xml:space="preserve">видам </w:t>
      </w:r>
      <w:r w:rsidRPr="006C6F30">
        <w:rPr>
          <w:spacing w:val="-1"/>
          <w:sz w:val="24"/>
          <w:szCs w:val="24"/>
        </w:rPr>
        <w:t>объектов местного значения поселения.</w:t>
      </w:r>
    </w:p>
    <w:p w:rsidR="00A83388" w:rsidRPr="006C6F30" w:rsidRDefault="00A83388" w:rsidP="006C6F30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Систематизацию нормативов градостроительного проектирования по видам объектов регионального значения </w:t>
      </w:r>
      <w:r w:rsidRPr="006C6F30">
        <w:rPr>
          <w:rFonts w:ascii="Times New Roman" w:hAnsi="Times New Roman" w:cs="Times New Roman"/>
          <w:sz w:val="24"/>
          <w:szCs w:val="24"/>
        </w:rPr>
        <w:t xml:space="preserve">и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по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видам объектов местного значения обеспечивает уполномоченный орган исполнительной власти Иркутской области </w:t>
      </w:r>
      <w:r w:rsidRPr="006C6F30">
        <w:rPr>
          <w:rFonts w:ascii="Times New Roman" w:hAnsi="Times New Roman" w:cs="Times New Roman"/>
          <w:sz w:val="24"/>
          <w:szCs w:val="24"/>
        </w:rPr>
        <w:t xml:space="preserve">в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порядке, установленном статьей 16(3)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Закона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>Иркутской области от 23 июля 2008 года № 59-оз «О градостроительной деятельности в Иркутской области».</w:t>
      </w:r>
    </w:p>
    <w:p w:rsidR="00A83388" w:rsidRPr="006C6F30" w:rsidRDefault="00A83388" w:rsidP="006C6F30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Согласно пункта 20 статьи </w:t>
      </w:r>
      <w:r w:rsidRPr="006C6F30">
        <w:rPr>
          <w:rFonts w:ascii="Times New Roman" w:hAnsi="Times New Roman" w:cs="Times New Roman"/>
          <w:sz w:val="24"/>
          <w:szCs w:val="24"/>
        </w:rPr>
        <w:t xml:space="preserve">1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Градостроительного Кодекса Российской Федерации, под объектами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местного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значения понимаются объекты капитального строительства, иные объекты, территории, которые необходимы </w:t>
      </w:r>
      <w:r w:rsidRPr="006C6F30">
        <w:rPr>
          <w:rFonts w:ascii="Times New Roman" w:hAnsi="Times New Roman" w:cs="Times New Roman"/>
          <w:sz w:val="24"/>
          <w:szCs w:val="24"/>
        </w:rPr>
        <w:t xml:space="preserve">для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осуществления органами местного самоуправления полномочий по вопросам местного значения </w:t>
      </w:r>
      <w:r w:rsidRPr="006C6F30">
        <w:rPr>
          <w:rFonts w:ascii="Times New Roman" w:hAnsi="Times New Roman" w:cs="Times New Roman"/>
          <w:sz w:val="24"/>
          <w:szCs w:val="24"/>
        </w:rPr>
        <w:t xml:space="preserve">и в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пределах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переданных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государственных полномочий </w:t>
      </w:r>
      <w:r w:rsidRPr="006C6F30">
        <w:rPr>
          <w:rFonts w:ascii="Times New Roman" w:hAnsi="Times New Roman" w:cs="Times New Roman"/>
          <w:sz w:val="24"/>
          <w:szCs w:val="24"/>
        </w:rPr>
        <w:t xml:space="preserve">в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соответствии </w:t>
      </w:r>
      <w:r w:rsidRPr="006C6F30">
        <w:rPr>
          <w:rFonts w:ascii="Times New Roman" w:hAnsi="Times New Roman" w:cs="Times New Roman"/>
          <w:sz w:val="24"/>
          <w:szCs w:val="24"/>
        </w:rPr>
        <w:t xml:space="preserve">с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федеральными законами, законом субъекта Российской Федерации, уставами муниципальных образований </w:t>
      </w:r>
      <w:r w:rsidRPr="006C6F30">
        <w:rPr>
          <w:rFonts w:ascii="Times New Roman" w:hAnsi="Times New Roman" w:cs="Times New Roman"/>
          <w:sz w:val="24"/>
          <w:szCs w:val="24"/>
        </w:rPr>
        <w:t xml:space="preserve">и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оказывают существенное влияние на социально-экономическое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развитие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>поселений.</w:t>
      </w:r>
    </w:p>
    <w:p w:rsidR="00A83388" w:rsidRPr="006C6F30" w:rsidRDefault="00A83388" w:rsidP="006C6F30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В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настоящем документе принято, что </w:t>
      </w:r>
      <w:r w:rsidRPr="006C6F30">
        <w:rPr>
          <w:rFonts w:ascii="Times New Roman" w:hAnsi="Times New Roman" w:cs="Times New Roman"/>
          <w:sz w:val="24"/>
          <w:szCs w:val="24"/>
        </w:rPr>
        <w:t xml:space="preserve">к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объектам местного значения поселения, оказывающим существенное влияние на социально-экономическое развитие поселения, относятся объекты, </w:t>
      </w:r>
      <w:r w:rsidRPr="006C6F30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они оказывают или будут оказывать влияние </w:t>
      </w:r>
      <w:r w:rsidRPr="006C6F30">
        <w:rPr>
          <w:rFonts w:ascii="Times New Roman" w:hAnsi="Times New Roman" w:cs="Times New Roman"/>
          <w:sz w:val="24"/>
          <w:szCs w:val="24"/>
        </w:rPr>
        <w:t xml:space="preserve">на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социально-экономическое развитие поселения </w:t>
      </w:r>
      <w:r w:rsidRPr="006C6F30">
        <w:rPr>
          <w:rFonts w:ascii="Times New Roman" w:hAnsi="Times New Roman" w:cs="Times New Roman"/>
          <w:sz w:val="24"/>
          <w:szCs w:val="24"/>
        </w:rPr>
        <w:t xml:space="preserve">в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целом либо одновременно двух </w:t>
      </w:r>
      <w:r w:rsidRPr="006C6F30">
        <w:rPr>
          <w:rFonts w:ascii="Times New Roman" w:hAnsi="Times New Roman" w:cs="Times New Roman"/>
          <w:sz w:val="24"/>
          <w:szCs w:val="24"/>
        </w:rPr>
        <w:t xml:space="preserve">и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>более населенных пунктов, находящихся</w:t>
      </w:r>
      <w:r w:rsidRPr="006C6F30">
        <w:rPr>
          <w:rFonts w:ascii="Times New Roman" w:hAnsi="Times New Roman" w:cs="Times New Roman"/>
          <w:sz w:val="24"/>
          <w:szCs w:val="24"/>
        </w:rPr>
        <w:t xml:space="preserve"> в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 границах поселения.</w:t>
      </w:r>
    </w:p>
    <w:p w:rsidR="00A83388" w:rsidRPr="006C6F30" w:rsidRDefault="00A83388" w:rsidP="006C6F30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Виды объектов местного значения поселения,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для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которых определяются расчетные показатели минимально допустимого уровня обеспеченности объектами местного значения (пункт </w:t>
      </w:r>
      <w:r w:rsidRPr="006C6F30">
        <w:rPr>
          <w:rFonts w:ascii="Times New Roman" w:hAnsi="Times New Roman" w:cs="Times New Roman"/>
          <w:sz w:val="24"/>
          <w:szCs w:val="24"/>
        </w:rPr>
        <w:t xml:space="preserve">1 части 5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статьи 23 Градостроительного кодекса Российской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Федерации) </w:t>
      </w:r>
      <w:r w:rsidRPr="006C6F30">
        <w:rPr>
          <w:rFonts w:ascii="Times New Roman" w:hAnsi="Times New Roman" w:cs="Times New Roman"/>
          <w:sz w:val="24"/>
          <w:szCs w:val="24"/>
        </w:rPr>
        <w:t xml:space="preserve">и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расчетные показатели максимально допустимого уровня территориальной доступности таких объектов для населения, определяется на основании полномочий органов местного самоуправления,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которые </w:t>
      </w:r>
      <w:r w:rsidRPr="006C6F30">
        <w:rPr>
          <w:rFonts w:ascii="Times New Roman" w:hAnsi="Times New Roman" w:cs="Times New Roman"/>
          <w:sz w:val="24"/>
          <w:szCs w:val="24"/>
        </w:rPr>
        <w:t xml:space="preserve">в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соответствии </w:t>
      </w:r>
      <w:r w:rsidRPr="006C6F30">
        <w:rPr>
          <w:rFonts w:ascii="Times New Roman" w:hAnsi="Times New Roman" w:cs="Times New Roman"/>
          <w:sz w:val="24"/>
          <w:szCs w:val="24"/>
        </w:rPr>
        <w:t xml:space="preserve">с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Федеральным законом </w:t>
      </w:r>
      <w:r w:rsidRPr="006C6F30">
        <w:rPr>
          <w:rFonts w:ascii="Times New Roman" w:hAnsi="Times New Roman" w:cs="Times New Roman"/>
          <w:sz w:val="24"/>
          <w:szCs w:val="24"/>
        </w:rPr>
        <w:t xml:space="preserve">от 6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октября 2003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года </w:t>
      </w:r>
      <w:r w:rsidRPr="006C6F30">
        <w:rPr>
          <w:rFonts w:ascii="Times New Roman" w:hAnsi="Times New Roman" w:cs="Times New Roman"/>
          <w:sz w:val="24"/>
          <w:szCs w:val="24"/>
        </w:rPr>
        <w:t xml:space="preserve">№ 131-ФЗ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"Об общих принципах организации местного самоуправления </w:t>
      </w:r>
      <w:r w:rsidRPr="006C6F30">
        <w:rPr>
          <w:rFonts w:ascii="Times New Roman" w:hAnsi="Times New Roman" w:cs="Times New Roman"/>
          <w:sz w:val="24"/>
          <w:szCs w:val="24"/>
        </w:rPr>
        <w:t xml:space="preserve">в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Российской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Федерации"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могут находиться </w:t>
      </w:r>
      <w:r w:rsidRPr="006C6F30">
        <w:rPr>
          <w:rFonts w:ascii="Times New Roman" w:hAnsi="Times New Roman" w:cs="Times New Roman"/>
          <w:sz w:val="24"/>
          <w:szCs w:val="24"/>
        </w:rPr>
        <w:t>в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 собственности поселения, </w:t>
      </w:r>
      <w:r w:rsidRPr="006C6F30">
        <w:rPr>
          <w:rFonts w:ascii="Times New Roman" w:hAnsi="Times New Roman" w:cs="Times New Roman"/>
          <w:sz w:val="24"/>
          <w:szCs w:val="24"/>
        </w:rPr>
        <w:t xml:space="preserve">в том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>числе</w:t>
      </w:r>
      <w:r w:rsidRPr="006C6F30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создания </w:t>
      </w:r>
      <w:r w:rsidRPr="006C6F30">
        <w:rPr>
          <w:rFonts w:ascii="Times New Roman" w:hAnsi="Times New Roman" w:cs="Times New Roman"/>
          <w:sz w:val="24"/>
          <w:szCs w:val="24"/>
        </w:rPr>
        <w:t xml:space="preserve">и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учёта объектов местного значения </w:t>
      </w:r>
      <w:r w:rsidRPr="006C6F30">
        <w:rPr>
          <w:rFonts w:ascii="Times New Roman" w:hAnsi="Times New Roman" w:cs="Times New Roman"/>
          <w:sz w:val="24"/>
          <w:szCs w:val="24"/>
        </w:rPr>
        <w:t xml:space="preserve">в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различных областях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(видах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>деятельности).</w:t>
      </w:r>
    </w:p>
    <w:p w:rsidR="00A83388" w:rsidRPr="006C6F30" w:rsidRDefault="00A83388" w:rsidP="006C6F3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kern w:val="2"/>
          <w:sz w:val="24"/>
          <w:szCs w:val="24"/>
        </w:rPr>
      </w:pP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Объекты местного значения поселения, указанные </w:t>
      </w:r>
      <w:r w:rsidRPr="006C6F30">
        <w:rPr>
          <w:rFonts w:ascii="Times New Roman" w:hAnsi="Times New Roman" w:cs="Times New Roman"/>
          <w:sz w:val="24"/>
          <w:szCs w:val="24"/>
        </w:rPr>
        <w:t xml:space="preserve">в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пункте </w:t>
      </w:r>
      <w:r w:rsidRPr="006C6F30">
        <w:rPr>
          <w:rFonts w:ascii="Times New Roman" w:hAnsi="Times New Roman" w:cs="Times New Roman"/>
          <w:sz w:val="24"/>
          <w:szCs w:val="24"/>
        </w:rPr>
        <w:t xml:space="preserve">1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части </w:t>
      </w:r>
      <w:r w:rsidRPr="006C6F30">
        <w:rPr>
          <w:rFonts w:ascii="Times New Roman" w:hAnsi="Times New Roman" w:cs="Times New Roman"/>
          <w:sz w:val="24"/>
          <w:szCs w:val="24"/>
        </w:rPr>
        <w:t xml:space="preserve">5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статьи 23 Градостроительного Кодекса Российской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>Федерации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6C6F30">
        <w:rPr>
          <w:rFonts w:ascii="Times New Roman" w:hAnsi="Times New Roman" w:cs="Times New Roman"/>
          <w:sz w:val="24"/>
          <w:szCs w:val="24"/>
        </w:rPr>
        <w:t xml:space="preserve">в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областях, </w:t>
      </w:r>
      <w:r w:rsidRPr="006C6F30">
        <w:rPr>
          <w:rFonts w:ascii="Times New Roman" w:hAnsi="Times New Roman" w:cs="Times New Roman"/>
          <w:sz w:val="24"/>
          <w:szCs w:val="24"/>
        </w:rPr>
        <w:t xml:space="preserve">для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которых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определяются расчетные показатели минимально допустимого уровня обеспеченности объектами местного значения </w:t>
      </w:r>
      <w:r w:rsidRPr="006C6F30">
        <w:rPr>
          <w:rFonts w:ascii="Times New Roman" w:hAnsi="Times New Roman" w:cs="Times New Roman"/>
          <w:sz w:val="24"/>
          <w:szCs w:val="24"/>
        </w:rPr>
        <w:t xml:space="preserve">и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расчетные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показатели максимально допустимого уровня территориальной доступности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таких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объектов для населения, </w:t>
      </w:r>
      <w:r w:rsidRPr="006C6F30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определены </w:t>
      </w:r>
      <w:r w:rsidRPr="006C6F30">
        <w:rPr>
          <w:rFonts w:ascii="Times New Roman" w:hAnsi="Times New Roman" w:cs="Times New Roman"/>
          <w:sz w:val="24"/>
          <w:szCs w:val="24"/>
        </w:rPr>
        <w:t xml:space="preserve">в </w:t>
      </w:r>
      <w:r w:rsidRPr="006C6F30">
        <w:rPr>
          <w:rFonts w:ascii="Times New Roman" w:hAnsi="Times New Roman" w:cs="Times New Roman"/>
          <w:spacing w:val="-2"/>
          <w:sz w:val="24"/>
          <w:szCs w:val="24"/>
        </w:rPr>
        <w:t xml:space="preserve">части </w:t>
      </w:r>
      <w:r w:rsidRPr="006C6F30">
        <w:rPr>
          <w:rFonts w:ascii="Times New Roman" w:hAnsi="Times New Roman" w:cs="Times New Roman"/>
          <w:sz w:val="24"/>
          <w:szCs w:val="24"/>
        </w:rPr>
        <w:t>23(1) Закона Иркутской области от 23 июля 2008 года № 59-оз «О градостроительной деятельности в Иркутской области» (далее – Закон № 59-оз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). </w:t>
      </w:r>
    </w:p>
    <w:p w:rsidR="00A83388" w:rsidRPr="006C6F30" w:rsidRDefault="00A83388" w:rsidP="006C6F30">
      <w:pPr>
        <w:spacing w:after="0" w:line="240" w:lineRule="auto"/>
        <w:ind w:firstLine="70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C6F30">
        <w:rPr>
          <w:rFonts w:ascii="Times New Roman" w:hAnsi="Times New Roman" w:cs="Times New Roman"/>
          <w:spacing w:val="-1"/>
          <w:sz w:val="24"/>
          <w:szCs w:val="24"/>
        </w:rPr>
        <w:t>В целях обоснования расчетных показателей, в материалах по обоснованию, выполнено распределение различных видов объектов местного значения поселения по группам, относящихся к следующим областям:</w:t>
      </w:r>
    </w:p>
    <w:p w:rsidR="00A83388" w:rsidRPr="006C6F30" w:rsidRDefault="00A83388" w:rsidP="006C6F30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а)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электро-, тепло-, газо- </w:t>
      </w:r>
      <w:r w:rsidRPr="006C6F30">
        <w:rPr>
          <w:rFonts w:ascii="Times New Roman" w:hAnsi="Times New Roman" w:cs="Times New Roman"/>
          <w:sz w:val="24"/>
          <w:szCs w:val="24"/>
        </w:rPr>
        <w:t xml:space="preserve">и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>водоснабжение населения, водоотведение;</w:t>
      </w:r>
    </w:p>
    <w:p w:rsidR="00A83388" w:rsidRPr="006C6F30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pacing w:val="29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б)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автомобильные </w:t>
      </w:r>
      <w:r w:rsidRPr="006C6F30">
        <w:rPr>
          <w:rFonts w:ascii="Times New Roman" w:hAnsi="Times New Roman" w:cs="Times New Roman"/>
          <w:sz w:val="24"/>
          <w:szCs w:val="24"/>
        </w:rPr>
        <w:t xml:space="preserve">дороги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>местного значения;</w:t>
      </w:r>
    </w:p>
    <w:p w:rsidR="00A83388" w:rsidRPr="006C6F30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в)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 физическая культура </w:t>
      </w:r>
      <w:r w:rsidRPr="006C6F30">
        <w:rPr>
          <w:rFonts w:ascii="Times New Roman" w:hAnsi="Times New Roman" w:cs="Times New Roman"/>
          <w:sz w:val="24"/>
          <w:szCs w:val="24"/>
        </w:rPr>
        <w:t xml:space="preserve">и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массовый </w:t>
      </w:r>
      <w:r w:rsidRPr="006C6F30">
        <w:rPr>
          <w:rFonts w:ascii="Times New Roman" w:hAnsi="Times New Roman" w:cs="Times New Roman"/>
          <w:sz w:val="24"/>
          <w:szCs w:val="24"/>
        </w:rPr>
        <w:t>спорт;</w:t>
      </w:r>
    </w:p>
    <w:p w:rsidR="00A83388" w:rsidRPr="006C6F30" w:rsidRDefault="00A83388" w:rsidP="006C6F30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г)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иные области </w:t>
      </w:r>
      <w:r w:rsidRPr="006C6F30">
        <w:rPr>
          <w:rFonts w:ascii="Times New Roman" w:hAnsi="Times New Roman" w:cs="Times New Roman"/>
          <w:sz w:val="24"/>
          <w:szCs w:val="24"/>
        </w:rPr>
        <w:t xml:space="preserve">в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связи </w:t>
      </w:r>
      <w:r w:rsidRPr="006C6F30">
        <w:rPr>
          <w:rFonts w:ascii="Times New Roman" w:hAnsi="Times New Roman" w:cs="Times New Roman"/>
          <w:sz w:val="24"/>
          <w:szCs w:val="24"/>
        </w:rPr>
        <w:t xml:space="preserve">с </w:t>
      </w:r>
      <w:r w:rsidRPr="006C6F30">
        <w:rPr>
          <w:rFonts w:ascii="Times New Roman" w:hAnsi="Times New Roman" w:cs="Times New Roman"/>
          <w:spacing w:val="-1"/>
          <w:sz w:val="24"/>
          <w:szCs w:val="24"/>
        </w:rPr>
        <w:t>решением вопросов местного значения поселения.</w:t>
      </w:r>
    </w:p>
    <w:p w:rsidR="00A83388" w:rsidRPr="006C6F30" w:rsidRDefault="00A83388" w:rsidP="006C6F30">
      <w:pPr>
        <w:pStyle w:val="a4"/>
        <w:ind w:firstLine="707"/>
        <w:jc w:val="both"/>
        <w:rPr>
          <w:spacing w:val="-1"/>
          <w:sz w:val="24"/>
          <w:szCs w:val="24"/>
        </w:rPr>
      </w:pPr>
      <w:r w:rsidRPr="006C6F30">
        <w:rPr>
          <w:spacing w:val="-1"/>
          <w:sz w:val="24"/>
          <w:szCs w:val="24"/>
        </w:rPr>
        <w:t xml:space="preserve">Информация по видам объектов местного значения поселения применятся </w:t>
      </w:r>
      <w:r w:rsidRPr="006C6F30">
        <w:rPr>
          <w:spacing w:val="-2"/>
          <w:sz w:val="24"/>
          <w:szCs w:val="24"/>
        </w:rPr>
        <w:t xml:space="preserve">при </w:t>
      </w:r>
      <w:r w:rsidRPr="006C6F30">
        <w:rPr>
          <w:spacing w:val="-1"/>
          <w:sz w:val="24"/>
          <w:szCs w:val="24"/>
        </w:rPr>
        <w:t xml:space="preserve">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</w:t>
      </w:r>
      <w:r w:rsidRPr="006C6F30">
        <w:rPr>
          <w:spacing w:val="-1"/>
          <w:sz w:val="24"/>
          <w:szCs w:val="24"/>
        </w:rPr>
        <w:lastRenderedPageBreak/>
        <w:t xml:space="preserve">относящимися </w:t>
      </w:r>
      <w:r w:rsidRPr="006C6F30">
        <w:rPr>
          <w:sz w:val="24"/>
          <w:szCs w:val="24"/>
        </w:rPr>
        <w:t xml:space="preserve">к </w:t>
      </w:r>
      <w:r w:rsidRPr="006C6F30">
        <w:rPr>
          <w:spacing w:val="-1"/>
          <w:sz w:val="24"/>
          <w:szCs w:val="24"/>
        </w:rPr>
        <w:t xml:space="preserve">областям, указанным </w:t>
      </w:r>
      <w:r w:rsidRPr="006C6F30">
        <w:rPr>
          <w:sz w:val="24"/>
          <w:szCs w:val="24"/>
        </w:rPr>
        <w:t xml:space="preserve">в </w:t>
      </w:r>
      <w:r w:rsidRPr="006C6F30">
        <w:rPr>
          <w:spacing w:val="-1"/>
          <w:sz w:val="24"/>
          <w:szCs w:val="24"/>
        </w:rPr>
        <w:t xml:space="preserve">пункте </w:t>
      </w:r>
      <w:r w:rsidRPr="006C6F30">
        <w:rPr>
          <w:sz w:val="24"/>
          <w:szCs w:val="24"/>
        </w:rPr>
        <w:t xml:space="preserve">1 части 5 </w:t>
      </w:r>
      <w:r w:rsidRPr="006C6F30">
        <w:rPr>
          <w:spacing w:val="-1"/>
          <w:sz w:val="24"/>
          <w:szCs w:val="24"/>
        </w:rPr>
        <w:t xml:space="preserve">статьи </w:t>
      </w:r>
      <w:r w:rsidRPr="006C6F30">
        <w:rPr>
          <w:sz w:val="24"/>
          <w:szCs w:val="24"/>
        </w:rPr>
        <w:t xml:space="preserve">23 </w:t>
      </w:r>
      <w:r w:rsidRPr="006C6F30">
        <w:rPr>
          <w:spacing w:val="-2"/>
          <w:sz w:val="24"/>
          <w:szCs w:val="24"/>
        </w:rPr>
        <w:t xml:space="preserve">Градостроительного </w:t>
      </w:r>
      <w:r w:rsidRPr="006C6F30">
        <w:rPr>
          <w:spacing w:val="-1"/>
          <w:sz w:val="24"/>
          <w:szCs w:val="24"/>
        </w:rPr>
        <w:t xml:space="preserve">кодекса Российской </w:t>
      </w:r>
      <w:r w:rsidRPr="006C6F30">
        <w:rPr>
          <w:spacing w:val="-2"/>
          <w:sz w:val="24"/>
          <w:szCs w:val="24"/>
        </w:rPr>
        <w:t xml:space="preserve">Федерации </w:t>
      </w:r>
      <w:r w:rsidRPr="006C6F30">
        <w:rPr>
          <w:spacing w:val="-1"/>
          <w:sz w:val="24"/>
          <w:szCs w:val="24"/>
        </w:rPr>
        <w:t xml:space="preserve">населения муниципального </w:t>
      </w:r>
      <w:r w:rsidRPr="006C6F30">
        <w:rPr>
          <w:sz w:val="24"/>
          <w:szCs w:val="24"/>
        </w:rPr>
        <w:t xml:space="preserve">образования и </w:t>
      </w:r>
      <w:r w:rsidRPr="006C6F30">
        <w:rPr>
          <w:spacing w:val="-1"/>
          <w:sz w:val="24"/>
          <w:szCs w:val="24"/>
        </w:rPr>
        <w:t xml:space="preserve">расчетных показателей максимально допустимого уровня </w:t>
      </w:r>
      <w:r w:rsidRPr="006C6F30">
        <w:rPr>
          <w:spacing w:val="-2"/>
          <w:sz w:val="24"/>
          <w:szCs w:val="24"/>
        </w:rPr>
        <w:t xml:space="preserve">территориальной </w:t>
      </w:r>
      <w:r w:rsidRPr="006C6F30">
        <w:rPr>
          <w:spacing w:val="-1"/>
          <w:sz w:val="24"/>
          <w:szCs w:val="24"/>
        </w:rPr>
        <w:t>доступности таких объектов для населения муниципального образования.</w:t>
      </w:r>
    </w:p>
    <w:p w:rsidR="00A83388" w:rsidRPr="006C6F30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6C6F30" w:rsidRDefault="00A83388" w:rsidP="006C6F30">
      <w:pPr>
        <w:widowControl w:val="0"/>
        <w:tabs>
          <w:tab w:val="left" w:pos="10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pacing w:val="-1"/>
          <w:sz w:val="24"/>
          <w:szCs w:val="24"/>
        </w:rPr>
        <w:t>Перечень объектов местного значения</w:t>
      </w:r>
    </w:p>
    <w:p w:rsidR="00A83388" w:rsidRPr="006C6F30" w:rsidRDefault="00A83388" w:rsidP="006C6F30">
      <w:pPr>
        <w:widowControl w:val="0"/>
        <w:tabs>
          <w:tab w:val="left" w:pos="10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W w:w="100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51"/>
        <w:gridCol w:w="5254"/>
      </w:tblGrid>
      <w:tr w:rsidR="00A83388" w:rsidRPr="001B17D0">
        <w:trPr>
          <w:tblHeader/>
          <w:jc w:val="center"/>
        </w:trPr>
        <w:tc>
          <w:tcPr>
            <w:tcW w:w="4751" w:type="dxa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5254" w:type="dxa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включения объекта в перечень</w:t>
            </w:r>
          </w:p>
        </w:tc>
      </w:tr>
      <w:tr w:rsidR="00A83388" w:rsidRPr="001B17D0">
        <w:trPr>
          <w:trHeight w:val="891"/>
          <w:jc w:val="center"/>
        </w:trPr>
        <w:tc>
          <w:tcPr>
            <w:tcW w:w="4751" w:type="dxa"/>
            <w:vAlign w:val="center"/>
          </w:tcPr>
          <w:p w:rsidR="00A83388" w:rsidRPr="006C6F30" w:rsidRDefault="00A83388" w:rsidP="008E65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электроснабжения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vMerge w:val="restart"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а) пункта 1 части 5 статьи 23 Градостроительного кодекса Российской Федерации: «электро-, тепл</w:t>
            </w:r>
            <w:proofErr w:type="gramStart"/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газо- и водоснабжение населения, водоотведение;».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2. Пункт 4 части 1 статьи 14 Федерального закона от 6 октября 2003 года N 131-ФЗ «Об общих принципах организации местного самоуправления в Российской Федерации»: «организация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3. Пункт 1 части 3 статьи 3(1) Закона Иркутской области от 23 июля 2008 года № 59-оз «О градостроительной деятельности в Иркутской области»: «объекты капитального строительства, в том числе линейные объекты, электро-, тепло-, газо- и водоснабжения населения, водоотведения;».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5. Статья 1 Закона Иркутской области от 28 ноября 2014 года № 138-ОЗ «О закреплении за сельскими поселениями Иркутской области вопросов местного значения».</w:t>
            </w:r>
          </w:p>
        </w:tc>
      </w:tr>
      <w:tr w:rsidR="00A83388" w:rsidRPr="001B17D0">
        <w:trPr>
          <w:trHeight w:val="847"/>
          <w:jc w:val="center"/>
        </w:trPr>
        <w:tc>
          <w:tcPr>
            <w:tcW w:w="4751" w:type="dxa"/>
            <w:vAlign w:val="center"/>
          </w:tcPr>
          <w:p w:rsidR="00A83388" w:rsidRPr="006C6F30" w:rsidRDefault="00A83388" w:rsidP="008E65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теплоснабжения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rPr>
          <w:trHeight w:val="830"/>
          <w:jc w:val="center"/>
        </w:trPr>
        <w:tc>
          <w:tcPr>
            <w:tcW w:w="4751" w:type="dxa"/>
            <w:vAlign w:val="center"/>
          </w:tcPr>
          <w:p w:rsidR="00A83388" w:rsidRPr="006C6F30" w:rsidRDefault="00A83388" w:rsidP="008E65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газоснабжения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rPr>
          <w:trHeight w:val="843"/>
          <w:jc w:val="center"/>
        </w:trPr>
        <w:tc>
          <w:tcPr>
            <w:tcW w:w="4751" w:type="dxa"/>
            <w:vAlign w:val="center"/>
          </w:tcPr>
          <w:p w:rsidR="00A83388" w:rsidRPr="006C6F30" w:rsidRDefault="00A83388" w:rsidP="008E65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водоснабжения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Объекты водоотведения</w:t>
            </w:r>
          </w:p>
        </w:tc>
        <w:tc>
          <w:tcPr>
            <w:tcW w:w="5254" w:type="dxa"/>
            <w:vMerge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5254" w:type="dxa"/>
            <w:vMerge w:val="restart"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б) пункта 1 части 5 статьи 23 Градостроительного кодекса Российской Федерации: «автомобильные дороги местного значения;».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2. Пункт 5 части 1 статьи 14 Федерального закона от 6 октября 2003 года № 131-ФЗ «Об общих принципах организации местного самоуправления в Российской Федерации»: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3. Пункт 2 части 3 статьи 3(1) Закона Иркутской области от 23 июля 2008 года № 59-оз «О градостроительной деятельности в Иркутской области»: «автомобильные дороги местного значения;».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5. Статья 1 Закона Иркутской области от 28 ноября 2014 года № 138-ОЗ «О закреплении за сельскими поселениями Иркутской области вопросов местного значения».</w:t>
            </w: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Парковка (парковочные места)</w:t>
            </w:r>
          </w:p>
        </w:tc>
        <w:tc>
          <w:tcPr>
            <w:tcW w:w="5254" w:type="dxa"/>
            <w:vMerge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5254" w:type="dxa"/>
            <w:vMerge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Автобусные остановки</w:t>
            </w:r>
          </w:p>
        </w:tc>
        <w:tc>
          <w:tcPr>
            <w:tcW w:w="5254" w:type="dxa"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2. Пункт 7 части 1 статьи 14 Федерального закона от 6 октября 2003 года № 131-ФЗ «Об общих принципах организации местного самоуправления в Российской Федерации»: «создание условий для предоставления транспортных услуг населению и организация транспортного обслуживания населения в границах поселения».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3. Пункт 14 части 3 статьи 3(1) Закона Иркутской области от 23 июля 2008 года № 59-оз «О градостроительной деятельности в Иркутской области»: «иные объекты».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5. Статья 1 Закона Иркутской области от 28 ноября 2014 года № 138-ОЗ «О закреплении за сельскими поселениями Иркутской области вопросов местного значения».</w:t>
            </w: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спортивно-досуговый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комплекс с бассейном</w:t>
            </w:r>
          </w:p>
        </w:tc>
        <w:tc>
          <w:tcPr>
            <w:tcW w:w="5254" w:type="dxa"/>
            <w:vMerge w:val="restart"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в) пункта 1 части 5 статьи 23 Градостроительного кодекса Российской Федерации: «физическая культура и массовый спорт,».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Пункт 14 части 1 статьи 14 Федерального закона от 6 октября 2003 года № 131-ФЗ «Об общих принципах организации местного самоуправления в Российской Федерации»: «обеспечение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3. Пункт 30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и осуществление мероприятий по работе с детьми и молодежью в поселении;».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4. Пункт 5 части 3 статьи 3(1) Закона Иркутской области от 23 июля 2008 года № 59-оз «О градостроительной деятельности в Иркутской области»: «объекты физической культуры и массового спорта, в том числе: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а) спортивные комплексы;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б) плавательные бассейны;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в) стадионы».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Открытая спортивная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с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искусственным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покрытием, в том числе: стадион</w:t>
            </w:r>
          </w:p>
        </w:tc>
        <w:tc>
          <w:tcPr>
            <w:tcW w:w="5254" w:type="dxa"/>
            <w:vMerge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Хоккейный корт</w:t>
            </w:r>
          </w:p>
        </w:tc>
        <w:tc>
          <w:tcPr>
            <w:tcW w:w="5254" w:type="dxa"/>
            <w:vMerge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Дом культуры и творчества</w:t>
            </w:r>
          </w:p>
        </w:tc>
        <w:tc>
          <w:tcPr>
            <w:tcW w:w="5254" w:type="dxa"/>
            <w:vMerge w:val="restart"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2. Пункт 12 части 1 статьи 14 Федерального закона от 6 октября 2003 года № 131-ФЗ «Об общих принципах организации местного самоуправления в Российской Федерации»: «создание условий для организации досуга и обеспечения жителей поселения услугами организаций культуры».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3. Пункт 30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и осуществление мероприятий по работе с детьми и молодежью в поселении».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4. Пункт 11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библиотечного обслуживания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комплектование и обеспечение сохранности библиотечных фондов библиотек поселения».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5. Пункт 17 части 1 статьи 14 Федерального закона от 6 октября 2003 года № 131-ФЗ «Об общих принципах организации местного самоуправления в Российской Федерации»: «формирование архивных фондов поселения».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6. Пункт 1 части 1 статьи 14.1 Федерального закона от 6 октября 2003 года № 131-ФЗ «Об общих принципах организации местного самоуправления в Российской Федерации»: «создание музеев поселения».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7. Пункт 7 части 3 статьи 3(1) Закона Иркутской области от 23 июля 2008 года № 59-оз «О градостроительной деятельности в Иркутской области»: «объекты культуры, в том числе: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а) муниципальные архивы;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б) муниципальные библиотеки;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в) муниципальные музеи».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8.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Муниципальный архив</w:t>
            </w:r>
          </w:p>
        </w:tc>
        <w:tc>
          <w:tcPr>
            <w:tcW w:w="5254" w:type="dxa"/>
            <w:vMerge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Муниципальный музей</w:t>
            </w:r>
          </w:p>
        </w:tc>
        <w:tc>
          <w:tcPr>
            <w:tcW w:w="5254" w:type="dxa"/>
            <w:vMerge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Муниципальные библиотеки</w:t>
            </w:r>
          </w:p>
        </w:tc>
        <w:tc>
          <w:tcPr>
            <w:tcW w:w="5254" w:type="dxa"/>
            <w:vMerge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 оборудованные места массового отдыха населения</w:t>
            </w:r>
          </w:p>
        </w:tc>
        <w:tc>
          <w:tcPr>
            <w:tcW w:w="5254" w:type="dxa"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2. Пункт 15 части 1 статьи 14 Федерального закона от 6 октября 2003 года № 131-ФЗ «Об общих принципах организации местного самоуправления в Российской Федерации»: «создание условий для массового отдыха жителей поселения и организация обустройства мест массового отдыха населения».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3. Пункт 12 части 3 статьи 3(1) Закона Иркутской области от 23 июля 2008 года № 59-оз «О градостроительной деятельности в Иркутской области»: «места массового отдыха населения».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5. Статья 1 Закона Иркутской области от 28 ноября 2014 года № 138-ОЗ «О закреплении за сельскими поселениями Иркутской области вопросов местного значения».</w:t>
            </w: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Противопожарный водоем (резервуар)</w:t>
            </w:r>
          </w:p>
        </w:tc>
        <w:tc>
          <w:tcPr>
            <w:tcW w:w="5254" w:type="dxa"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Подпункт г) пункта 1 части 5 статьи 23 </w:t>
            </w: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Градостроительного кодекса Российской Федерации: «иные области в связи с решением вопросов местного значения поселения, городского округа».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2. Пункт 9 части 1 статьи 14 Федерального закона от 6 октября 2003 года № 131-ФЗ «Об общих принципах организации местного самоуправления в Российской Федерации»: «обеспечение первичных мер пожарной безопасности в границах населенных пунктов поселения».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3. Пункт 14 части 3 статьи 3(1) Закона Иркутской области от 23 июля 2008 года № 59-оз «О градостроительной деятельности в Иркутской области»: «иные объекты».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4. Часть 3 статьи 14 Федерального закона от 6 октября 2003 года № 131-ФЗ «Об общих принципах организации местного самоуправления в Российской Федерации».</w:t>
            </w:r>
          </w:p>
        </w:tc>
      </w:tr>
      <w:tr w:rsidR="00A83388" w:rsidRPr="001B17D0">
        <w:trPr>
          <w:jc w:val="center"/>
        </w:trPr>
        <w:tc>
          <w:tcPr>
            <w:tcW w:w="4751" w:type="dxa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 кладбища</w:t>
            </w:r>
          </w:p>
        </w:tc>
        <w:tc>
          <w:tcPr>
            <w:tcW w:w="5254" w:type="dxa"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2. Пункт 22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ритуальных услуг и содержание мест захоронения».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3. Пункт 10 части 3 статьи 3(1) Закона Иркутской области от 23 июля 2008 года № 59-оз «О градостроительной деятельности в Иркутской области»: «объекты, включая земельные участки, предназначенные для организации ритуальных услуг и содержания мест захоронения».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5. Статья 1 Закона Иркутской области от 28 ноября 2014 года № 138-ОЗ «О закреплении за сельскими поселениями Иркутской области вопросов местного значения».</w:t>
            </w: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Объекты связи</w:t>
            </w:r>
          </w:p>
        </w:tc>
        <w:tc>
          <w:tcPr>
            <w:tcW w:w="5254" w:type="dxa"/>
            <w:vMerge w:val="restart"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2. Пункт 10 части 1 статьи 14 Федерального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от 6 октября 2003 года № 131-ФЗ «Об общих принципах организации местного самоуправления в Российской Федерации»: «создание условий для обеспечения жителей поселения услугами связи, общественного питания, торговли и бытового обслуживания».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3. Пункт 14 части 3 статьи 3(1) Закона Иркутской области от 23 июля 2008 года № 59-оз «О градостроительной деятельности в Иркутской области»: «иные объекты».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</w:t>
            </w:r>
          </w:p>
        </w:tc>
        <w:tc>
          <w:tcPr>
            <w:tcW w:w="5254" w:type="dxa"/>
            <w:vMerge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5254" w:type="dxa"/>
            <w:vMerge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5254" w:type="dxa"/>
            <w:vMerge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Специализированный жилищный фонд (жилые помещения маневренного фонда)</w:t>
            </w:r>
          </w:p>
        </w:tc>
        <w:tc>
          <w:tcPr>
            <w:tcW w:w="5254" w:type="dxa"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2. Пункт 6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строительства и содержания муниципального жилищного фонда».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3. Пункт 11 части 3 статьи 3(1) Закона Иркутской области от 23 июля 2008 года № 59-оз «О градостроительной деятельности в Иркутской области»: «муниципальный жилищный фонд».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5. Статья 1 Закона Иркутской области от 28 ноября 2014 года № 138-ОЗ «О закреплении за сельскими поселениями Иркутской области вопросов местного значения».</w:t>
            </w: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 w:val="restart"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2. Пункт 19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благоустройства территории поселения (включая освещение улиц,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озеленение территории, установку указателей с наименованиями улиц и номерами домов, размещение и содержание малых архитектурных форм),».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3. Пункт 14 части 3 статьи 3(1) Закона Иркутской области от 23 июля 2008 года № 59-оз «О градостроительной деятельности в Иркутской области»: «иные объекты».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Объекты озеленения территории</w:t>
            </w:r>
          </w:p>
        </w:tc>
        <w:tc>
          <w:tcPr>
            <w:tcW w:w="5254" w:type="dxa"/>
            <w:vMerge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5254" w:type="dxa"/>
            <w:vMerge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5254" w:type="dxa"/>
            <w:vMerge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площадки</w:t>
            </w:r>
          </w:p>
        </w:tc>
        <w:tc>
          <w:tcPr>
            <w:tcW w:w="5254" w:type="dxa"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2. Пункт 19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3. Пункт 30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и осуществление мероприятий по работе с детьми и молодежью в поселении».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4. Пункт 14 части 3 статьи 3(1) Закона Иркутской области от 23 июля 2008 года № 59-оз «О градостроительной деятельности в Иркутской области»: «иные объекты».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</w:tc>
      </w:tr>
      <w:tr w:rsidR="00A83388" w:rsidRPr="001B17D0">
        <w:trPr>
          <w:jc w:val="center"/>
        </w:trPr>
        <w:tc>
          <w:tcPr>
            <w:tcW w:w="4751" w:type="dxa"/>
            <w:vAlign w:val="center"/>
          </w:tcPr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Урны для мусора</w:t>
            </w:r>
          </w:p>
        </w:tc>
        <w:tc>
          <w:tcPr>
            <w:tcW w:w="5254" w:type="dxa"/>
            <w:vMerge w:val="restart"/>
          </w:tcPr>
          <w:p w:rsidR="00A83388" w:rsidRPr="006C6F30" w:rsidRDefault="00A83388" w:rsidP="008E6506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2. Пункт 19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благоустройства территории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3. Пункт 18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сбора и вывоза бытовых отходов и мусора».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3. Пункт 14 части 3 статьи 3(1) Закона Иркутской области от 23 июля 2008 года № 59-оз «О градостроительной деятельности в Иркутской области»: «иные объекты».</w:t>
            </w:r>
          </w:p>
          <w:p w:rsidR="00A83388" w:rsidRPr="001B17D0" w:rsidRDefault="00A83388" w:rsidP="008E6506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</w:tc>
      </w:tr>
    </w:tbl>
    <w:p w:rsidR="00A83388" w:rsidRPr="006C6F30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6C6F30" w:rsidRDefault="00A83388" w:rsidP="006C6F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2.2. ОБОСНОВАНИЕ РАСЧЕТНЫХ ПОКАЗАТЕЛЕЙ</w:t>
      </w:r>
    </w:p>
    <w:p w:rsidR="00A83388" w:rsidRPr="006C6F30" w:rsidRDefault="00A83388" w:rsidP="006C6F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2.2.1. Обоснование расчетных показателей в области электро-, тепло-, газо- и водоснабжения населения, водоотведения</w:t>
      </w:r>
    </w:p>
    <w:p w:rsidR="00A83388" w:rsidRPr="006C6F30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3969"/>
        <w:gridCol w:w="3544"/>
      </w:tblGrid>
      <w:tr w:rsidR="00A83388" w:rsidRPr="001B17D0">
        <w:tc>
          <w:tcPr>
            <w:tcW w:w="426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3969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3544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Объекты электроснабжения</w:t>
            </w:r>
          </w:p>
        </w:tc>
        <w:tc>
          <w:tcPr>
            <w:tcW w:w="3969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Показатель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рассчитывается по формуле: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= </w:t>
            </w: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 xml:space="preserve">.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* </w:t>
            </w: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норм потребления электроэнергии на 1 человека в год;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количество населения по состоянию на 1 января 2014 года.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Показатель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II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рассчитывается по формуле: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*</w:t>
            </w: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рс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норма потребления электроэнергии на 1 человека в год;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рс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количество населения по состоянию на расчетный срок.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Показатель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III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рассчитывается по формуле: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*СЖ,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где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норм потребления электроэнергии на 1 сельскохозяйственного животного в год;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СЖ – количество сельскохозяйственных животных.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100% расположение объектов энергоснабжения на территории населенных пунктов обусловлено необходимость минимизировать затраты потребителей на технологическое подключение к сетям энергоснабжения.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Объекты теплоснабжения включая горячее водоснабжение</w:t>
            </w:r>
          </w:p>
        </w:tc>
        <w:tc>
          <w:tcPr>
            <w:tcW w:w="3969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Показатель рассчитывается по формуле: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теп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*</w:t>
            </w: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теп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норм потребления электроэнергии в целях теплоснабжения на 1 человека в год;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количество населения по состоянию на 1 января 2014 года.</w:t>
            </w:r>
          </w:p>
        </w:tc>
        <w:tc>
          <w:tcPr>
            <w:tcW w:w="354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100%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энергоснабжения.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426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>Объекты газоснабжения населения</w:t>
            </w:r>
          </w:p>
        </w:tc>
        <w:tc>
          <w:tcPr>
            <w:tcW w:w="7513" w:type="dxa"/>
            <w:gridSpan w:val="2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Программой социально-экономического развития Биритского муниципального образования на 2011 – 2015 гг. газификация населенных пунктов не предусмотрена</w:t>
            </w:r>
          </w:p>
        </w:tc>
      </w:tr>
      <w:tr w:rsidR="00A83388" w:rsidRPr="001B17D0">
        <w:tc>
          <w:tcPr>
            <w:tcW w:w="426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>Объекты водоснабжения населения холодной</w:t>
            </w:r>
          </w:p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>водой</w:t>
            </w:r>
            <w:r w:rsidRPr="006C6F30">
              <w:rPr>
                <w:b/>
                <w:bCs/>
                <w:sz w:val="24"/>
                <w:szCs w:val="24"/>
              </w:rPr>
              <w:tab/>
              <w:t>на хозяйственно-питьевые нужды</w:t>
            </w:r>
          </w:p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Показатель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рассчитывается по формуле: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хв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.=</w:t>
            </w: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хв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*</w:t>
            </w: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хв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норм потребления холодной воды на 1 человека в год;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</w:t>
            </w:r>
            <w:proofErr w:type="gram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.н</w:t>
            </w:r>
            <w:proofErr w:type="gram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ас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количество населения по состоянию на 1 января 2014 года.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Показатель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II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рассчитывается по формуле: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*</w:t>
            </w: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рс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норма потребления электроэнергии на 1 человека в год;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рс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количество населения по состоянию на расчетный срок.</w:t>
            </w:r>
          </w:p>
        </w:tc>
        <w:tc>
          <w:tcPr>
            <w:tcW w:w="3544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</w:tabs>
              <w:rPr>
                <w:sz w:val="24"/>
                <w:szCs w:val="24"/>
              </w:rPr>
            </w:pPr>
            <w:r w:rsidRPr="006C6F30">
              <w:rPr>
                <w:spacing w:val="-1"/>
                <w:sz w:val="24"/>
                <w:szCs w:val="24"/>
              </w:rPr>
              <w:lastRenderedPageBreak/>
              <w:t>100% расположение объектов непосредственного водоснабжения на территории населенных пунктов обусловлено необходимостью обеспечения максимальной территориальной доступности населения</w:t>
            </w:r>
            <w:r w:rsidRPr="006C6F30">
              <w:rPr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426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 xml:space="preserve">Объекты водоотведения </w:t>
            </w:r>
          </w:p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Показатель взят исходя из социально-демографического состава населения в разрезе населенных пунктов поселения, существующей системы водоотведения и экономической целесообразности. </w:t>
            </w:r>
          </w:p>
        </w:tc>
        <w:tc>
          <w:tcPr>
            <w:tcW w:w="3544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</w:tabs>
              <w:rPr>
                <w:sz w:val="24"/>
                <w:szCs w:val="24"/>
              </w:rPr>
            </w:pPr>
            <w:r w:rsidRPr="006C6F30">
              <w:rPr>
                <w:sz w:val="24"/>
                <w:szCs w:val="24"/>
              </w:rPr>
              <w:t xml:space="preserve">Максимальная доступность для населения объектов (очистных сооружений) не нормируется. </w:t>
            </w:r>
          </w:p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</w:tabs>
              <w:rPr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</w:tbl>
    <w:p w:rsidR="00A83388" w:rsidRPr="006C6F30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2.2.2. Обоснование расчетных показателей в области автомобильных дорог местного значения</w:t>
      </w:r>
    </w:p>
    <w:p w:rsidR="00A83388" w:rsidRPr="006C6F30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Таблица 8</w:t>
      </w:r>
    </w:p>
    <w:p w:rsidR="00A83388" w:rsidRPr="006C6F30" w:rsidRDefault="00A83388" w:rsidP="006C6F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2"/>
        <w:gridCol w:w="3685"/>
        <w:gridCol w:w="3544"/>
      </w:tblGrid>
      <w:tr w:rsidR="00A83388" w:rsidRPr="001B17D0">
        <w:tc>
          <w:tcPr>
            <w:tcW w:w="426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3685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3544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  <w:r w:rsidRPr="006C6F30">
              <w:rPr>
                <w:b/>
                <w:bCs/>
                <w:sz w:val="24"/>
                <w:szCs w:val="24"/>
              </w:rPr>
              <w:t>Автомобильные дороги улично-дорожной сети населенного пункта с твердым покрытием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Показатель взят исходя из анализа численности населения, площади населенных пунктов, размера дорожного фонда поселения.</w:t>
            </w:r>
          </w:p>
        </w:tc>
        <w:tc>
          <w:tcPr>
            <w:tcW w:w="354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нормируется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Рекомендуемые поперечные профили улиц и дорог сельских поселений:</w:t>
            </w:r>
          </w:p>
          <w:p w:rsidR="00A83388" w:rsidRPr="001B17D0" w:rsidRDefault="00A83388" w:rsidP="008E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 м - поселковая дорога; 21, 22, 23 м - главная улица; 24 м - основная улица в жилой застройке; 25м  - второстепенный (переулок) улица в жилой застройке.</w:t>
            </w:r>
          </w:p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Парковка (парковочные места) 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Показатель взят исходя из анализа численности населения, площади населенных пунктов, преобладания индивидуального жилищного фонда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экономической целесообразности создания муниципальных бесплатных парковок, без учета коммерческих мест хранения автотранспорта и парковочных мест </w:t>
            </w:r>
          </w:p>
        </w:tc>
        <w:tc>
          <w:tcPr>
            <w:tcW w:w="354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Показатель взят исходя из необходимости расположения объекта в границах населенного пункта в целях временного хранения автотранспортных средств населением поселения</w:t>
            </w:r>
          </w:p>
          <w:p w:rsidR="00A83388" w:rsidRPr="006C6F30" w:rsidRDefault="00A83388" w:rsidP="008E65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6C6F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11</w:t>
            </w:r>
            <w:r w:rsidRPr="006C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</w:t>
            </w:r>
            <w:r w:rsidRPr="006C6F3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42.13330.2011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Приложение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К СП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42.13330.2011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Пешеходный переход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Показатель взят исходя из анализа численности населения, площади населенных пунктов и интенсивности движения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Показатель взят </w:t>
            </w:r>
            <w:proofErr w:type="gram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исходя из необходимости минимизировать</w:t>
            </w:r>
            <w:proofErr w:type="gram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время затраченное пешеходом в зимний период и п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овышения транспортной безопасности дорожного движения.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Необходимость выбора вида пешеходного перехода и места, в том числе разделительного ограждения определяется дорожной обстановкой и методами выявления опасных участков дороги (ОДМ 218.4.005-2010 «Рекомендации по обеспечению безопасности движения на автомобильных дорогах»)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pacing w:val="-1"/>
                <w:sz w:val="24"/>
                <w:szCs w:val="24"/>
              </w:rPr>
            </w:pPr>
            <w:r w:rsidRPr="006C6F30">
              <w:rPr>
                <w:b/>
                <w:bCs/>
                <w:spacing w:val="-1"/>
                <w:sz w:val="24"/>
                <w:szCs w:val="24"/>
              </w:rPr>
              <w:t>Автобусные остановки</w:t>
            </w:r>
          </w:p>
          <w:p w:rsidR="00A83388" w:rsidRPr="006C6F30" w:rsidRDefault="00A83388" w:rsidP="008E6506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A83388" w:rsidRPr="001B17D0" w:rsidRDefault="00A83388" w:rsidP="008E6506">
            <w:pPr>
              <w:tabs>
                <w:tab w:val="left" w:pos="876"/>
                <w:tab w:val="left" w:pos="1944"/>
                <w:tab w:val="left" w:pos="206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Показатель взят исходя из анализа перспективной численности населения, проектной площади населенных пунктов.</w:t>
            </w:r>
          </w:p>
          <w:p w:rsidR="00A83388" w:rsidRPr="001B17D0" w:rsidRDefault="00A83388" w:rsidP="008E6506">
            <w:pPr>
              <w:tabs>
                <w:tab w:val="left" w:pos="876"/>
                <w:tab w:val="left" w:pos="1944"/>
                <w:tab w:val="left" w:pos="206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 42.13330.2011 «Градостроительство. Планировка и застройка городских и сельских поселений». П. 11.15</w:t>
            </w:r>
          </w:p>
          <w:p w:rsidR="00A83388" w:rsidRPr="001B17D0" w:rsidRDefault="008B3B96" w:rsidP="008E650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218.1.002-2003. «</w:t>
            </w:r>
            <w:r w:rsidR="00A83388"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Автобусные остановки на автомобильных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дорогах. Общие технические требования»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</w:tbl>
    <w:p w:rsidR="00A83388" w:rsidRPr="006C6F30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2.2.3. Обоснование расчетных показателей в области физической культуры и массового спорта</w:t>
      </w:r>
    </w:p>
    <w:p w:rsidR="00A83388" w:rsidRPr="006C6F30" w:rsidRDefault="00A83388" w:rsidP="006C6F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Таблица 9</w:t>
      </w:r>
    </w:p>
    <w:p w:rsidR="00A83388" w:rsidRPr="006C6F30" w:rsidRDefault="00A83388" w:rsidP="006C6F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2"/>
        <w:gridCol w:w="3685"/>
        <w:gridCol w:w="3544"/>
      </w:tblGrid>
      <w:tr w:rsidR="00A83388" w:rsidRPr="001B17D0">
        <w:tc>
          <w:tcPr>
            <w:tcW w:w="426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3685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3544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Многофункциональный спортивно-досуговый комплекс с бассейном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исходя из анализа социально-демографического состава населения и экономической целесообразности.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средства в минуту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Открытая спортивная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с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искусственным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покрытием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взят исходя из анализа социально-демографического состава населения,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численности населения по населенным пунктам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экономической целесообразности.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– максимальное расстояние от границы населенного пункта до центральной части населенного пункта;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пешехода в минуту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42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3. 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Хоккейный корт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взят исходя из анализа социально-демографического состава населения,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численности населения по населенным пунктам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экономической целесообразности.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– максимальное расстояние от границы населенного пункта до центральной части населенного пункта;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пешехода в минуту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</w:tbl>
    <w:p w:rsidR="00A83388" w:rsidRPr="006C6F30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2.2.4. Обоснование расчетных показателей в иных областях в связи с решением вопросов местного значения поселения</w:t>
      </w:r>
    </w:p>
    <w:p w:rsidR="00A83388" w:rsidRPr="006C6F30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Таблица 10</w:t>
      </w:r>
    </w:p>
    <w:p w:rsidR="00A83388" w:rsidRPr="006C6F30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3685"/>
        <w:gridCol w:w="3402"/>
      </w:tblGrid>
      <w:tr w:rsidR="00A83388" w:rsidRPr="001B17D0">
        <w:tc>
          <w:tcPr>
            <w:tcW w:w="568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3685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3402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Обоснование расчетных показателей максимально допустимого уровня территориальной </w:t>
            </w: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доступности объектов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культуры и творчества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исходя из анализа социально-демографического состава населения и экономической целесообразности.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транспортной доступности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средства в минуту.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пешеходной доступности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– максимальное расстояние от границы населенного пункта до центральной части населенного пункта;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пешехода в минуту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 оборудованные места массового отдыха населения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исходя из анализа социально-демографического состава населения и экономической целесообразности.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транспортной доступности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средства в минуту.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архив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взят исходя из анализа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численности населения по населенным пунктам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экономической целесообразности.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средства в минуту.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музей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взят исходя из анализа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численности населения по населенным пунктам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экономической целесообразности.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средства в минуту.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увеличение собственных доходов бюджета поселения и рациональное их использование;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библиотеки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взят исходя из анализа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численности населения по населенным пунктам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экономической целесообразности.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средства в минуту.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Противопожарный водоем (резервуар)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 4.1, 4.3, 9.10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п. 16.9 СП 31.13330.2012 «Водоснабжение. Наружные сети и сооружения». Актуализированная редакция.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ч. 5 ст. 67 Федерального закона от 22.07.2008 № 123-ФЗ «Технический регламент о требованиях пожарной безопасности»</w:t>
            </w:r>
          </w:p>
        </w:tc>
        <w:tc>
          <w:tcPr>
            <w:tcW w:w="340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п. 9.11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Общественные кладбища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Показатель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рассчитывается по формуле: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зу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зу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*</w:t>
            </w: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/1000,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зу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 xml:space="preserve">.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 нормативная площадь земельного участка в га на 1000 чел.;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количество населения по состоянию на 1 января 2014 года.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Показатель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II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рассчитывается по формуле: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= </w:t>
            </w: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зу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*</w:t>
            </w: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/1000,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НП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зу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нормативная площадь земельного участка в га на 1000 чел.;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количество населения по состоянию расчетный срок.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пов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средства в минуту.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пов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повышающий коэффициент на нахождение объекта за границами населенного пункта.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СП 42.13330.2011 «Градостроительство. Планировка и застройка городских и сельских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поселений»,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Приложение Ж.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связи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взят исходя из анализа социально-демографического состава населения,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численности населения по населенным пунктам</w:t>
            </w:r>
          </w:p>
        </w:tc>
        <w:tc>
          <w:tcPr>
            <w:tcW w:w="340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исходя из необходимости создания условий обеспечения населения поселения услугами: почтовой связи, связи общего пользования и подвижной радиотелефонной связи.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по максимальной доступности объекта почтовой связи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средства в минуту.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увеличение собственных доходов бюджета поселения и рациональное их использование;</w:t>
            </w:r>
          </w:p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07.07.2003 № 126-ФЗ «О связи».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17.07.1999 № 176-ФЗ «О почтовой связи».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общественного питания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взят исходя из необходимости создания условий обеспечения населения поселения услугами общественного питания с учетом анализа социально-демографического состава населения,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численности населения по населенным пунктам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Д =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средства в минуту.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Биритского муниципального образования;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увеличение собственных доходов бюджета поселения и рациональное их использование;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торговли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взят исходя из необходимости создания условий обеспечения населения поселения услугами торговли с учетом анализа социально-демографического состава населения,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численности населения по населенным пунктам</w:t>
            </w:r>
          </w:p>
        </w:tc>
        <w:tc>
          <w:tcPr>
            <w:tcW w:w="340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средства в минуту.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увеличение собственных доходов бюджета поселения и рациональное их использование;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бытового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взят исходя из необходимости создания условий обеспечения населения поселения услугами бытового обслуживания с учетом анализа социально-демографического состава населения,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численности населения по населенным пунктам</w:t>
            </w:r>
          </w:p>
        </w:tc>
        <w:tc>
          <w:tcPr>
            <w:tcW w:w="340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средства в минуту.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увеличение собственных доходов бюджета поселения и рациональное их использование;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Специализированный жилищный фонд (жилые помещения </w:t>
            </w: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маневренного фонда)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мжф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вжд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ажд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spellStart"/>
            <w:proofErr w:type="gram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proofErr w:type="spellEnd"/>
            <w:proofErr w:type="gram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вжд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- число людей проживающих в ветхих жилых домах;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ажд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- число людей проживающих в аварийных жилых домах;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минимальная нормативная площадь жилого помещения маневренного фонда на 1 человека (6 м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/чел.);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поправочный коэффициент на возможность одновременного заселения всех нуждающихся граждан</w:t>
            </w:r>
          </w:p>
        </w:tc>
        <w:tc>
          <w:tcPr>
            <w:tcW w:w="340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ч.1 ст. 83 Земельного кодекса Российской Федерации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</w:tbl>
    <w:p w:rsidR="00A83388" w:rsidRPr="006C6F30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2.2.5. Обоснование расчетных показателей в иных областях в связи с решением вопросов местного значения поселения</w:t>
      </w:r>
    </w:p>
    <w:p w:rsidR="00A83388" w:rsidRPr="006C6F30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Таблица 11</w:t>
      </w:r>
    </w:p>
    <w:p w:rsidR="00A83388" w:rsidRPr="006C6F30" w:rsidRDefault="00A83388" w:rsidP="006C6F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3685"/>
        <w:gridCol w:w="4111"/>
      </w:tblGrid>
      <w:tr w:rsidR="00A83388" w:rsidRPr="001B17D0">
        <w:tc>
          <w:tcPr>
            <w:tcW w:w="568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3685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111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уо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удс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удс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общая протяженность улиц, проездов, набережных;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принятый в Нормативах показатель минимального уровня освещенности (в процентах) и равный 60%</w:t>
            </w:r>
          </w:p>
        </w:tc>
        <w:tc>
          <w:tcPr>
            <w:tcW w:w="411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Обеспечение при осуществлении градостроительной деятельности благоприятных условий жизнедеятельности человека,  СП 42.13330.2011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«Градостроительство. Планировка и застройка городских и сельских поселений»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Объекты озеленения </w:t>
            </w: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взят исходя из анализа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численности населения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по населенным пунктам</w:t>
            </w:r>
          </w:p>
        </w:tc>
        <w:tc>
          <w:tcPr>
            <w:tcW w:w="411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пешеходной доступности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максимальное расстояние от границы населенного пункта до центральной части населенного пункта;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пешехода в минуту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площадки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взят исходя из анализа 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численности населения по населенным пунктам.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Обеспечение при осуществлении градостроительной деятельности благоприятных условий жизнедеятельности человека.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СП 42.13330.2011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«Градостроительство. Планировка и застройка городских и сельских поселений»</w:t>
            </w:r>
          </w:p>
        </w:tc>
        <w:tc>
          <w:tcPr>
            <w:tcW w:w="411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пешеходной доступности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– максимальный радиус обслуживания части населенного пункта;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пешехода в минуту;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минимальное количество объектов (детских площадок).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Пешеходные дорожки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(тротуары)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удс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удс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общая протяженность улиц, проездов, набережных;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принятый в Нормативах показатель минимальной обеспеченности пешеходными дорожками (в процентах) и равный 20%</w:t>
            </w:r>
          </w:p>
        </w:tc>
        <w:tc>
          <w:tcPr>
            <w:tcW w:w="411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полное и эффективное выполнение обязательств органов местного самоуправления в рамках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Урны для мусора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ок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у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количество населения по состоянию на 1 января 2014 года;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у</w:t>
            </w:r>
            <w:r w:rsidRPr="001B1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принятый в Нормативах показатель минимальной обеспеченности урнами из расчета 1 урна на 10 человек</w:t>
            </w:r>
          </w:p>
        </w:tc>
        <w:tc>
          <w:tcPr>
            <w:tcW w:w="411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уу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= П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ок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установленная Нормативами минимальная обеспеченность общая протяженность пешеходных дорожек (тротуаров);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ок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– установленная Нормативами минимальная обеспеченность урнами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A83388" w:rsidRPr="001B17D0">
        <w:tc>
          <w:tcPr>
            <w:tcW w:w="568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Малые архитектурные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36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Обеспечение при осуществлении градостроительной деятельности благоприятных условий жизнедеятельности человека.</w:t>
            </w:r>
          </w:p>
        </w:tc>
        <w:tc>
          <w:tcPr>
            <w:tcW w:w="411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A83388" w:rsidRPr="001B17D0">
        <w:tc>
          <w:tcPr>
            <w:tcW w:w="10207" w:type="dxa"/>
            <w:gridSpan w:val="4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A83388" w:rsidRPr="001B17D0" w:rsidRDefault="00A83388" w:rsidP="008E6506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</w:tbl>
    <w:p w:rsidR="00A83388" w:rsidRPr="006C6F30" w:rsidRDefault="00A83388" w:rsidP="006C6F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 xml:space="preserve">2.3.ОБЩИЕ ДАННЫЕ </w:t>
      </w:r>
    </w:p>
    <w:p w:rsidR="00A83388" w:rsidRPr="006C6F30" w:rsidRDefault="00A83388" w:rsidP="006C6F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83388" w:rsidRPr="006C6F30" w:rsidRDefault="00A83388" w:rsidP="006C6F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2.3.1. Положение территории в системе расселения, административно территориальное устройство</w:t>
      </w:r>
    </w:p>
    <w:p w:rsidR="00A83388" w:rsidRPr="006C6F30" w:rsidRDefault="00A83388" w:rsidP="006C6F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Биритское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муниципальное образование со статусом сельского поселения входит в состав Балаганского районного муниципального образования Иркутской области в соответствии с законом Иркутской области от 02.12.2004 г. № 64-оз «О статусе и границах муниципальных образований Балаганского района Иркутской области». Кроме того, в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Биритское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муниципальное образование входят следующие населенные пункты: село Бирит и деревня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Одиса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>. Все они относятся к сельским населенным пунктам. Село Бирит является административным центром Биритского муниципального образования. По данным администрации, по состоянию на 01.01.2014 г. общая численность населения муниципального образования составляет 641 чел. (см. таблицу 1).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Биритское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муниципальное образование граничит с севера - с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Заславским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муниципальным образованием, с северо-запада и запада – с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Тарнопольским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муниципальным образованием; с юга – с Балаганским муниципальным образованием (все -  Балаганский муниципальный район); с юга-востока, востока и северо-востока – с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муниципальным районом, граница с которым проходит по акватории Братского </w:t>
      </w:r>
      <w:r w:rsidRPr="006C6F30">
        <w:rPr>
          <w:rFonts w:ascii="Times New Roman" w:hAnsi="Times New Roman" w:cs="Times New Roman"/>
          <w:sz w:val="24"/>
          <w:szCs w:val="24"/>
        </w:rPr>
        <w:lastRenderedPageBreak/>
        <w:t xml:space="preserve">водохранилища; с юга-запада –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Нукутским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муниципальный районом Усть-Ордынского Бурятского автономного округа.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Биритское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сельское поселение расположено в юго-восточной части Среднесибирского плоскогорья, в лесостепной прибрежной зоне Братского водохранилища, с севера примыкает низкогорная южная оконечность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Лено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-Ангарского плато, с юга - территория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Иркутско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>-Черемховской равнины. Рельеф местности спокойный, благоприятный для размещения застройки, с абсолютными высотами 600-650 м.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Выгоды транспортно-географического положения связаны с размещением в зоне влияния Транссибирской железнодорожной магистрали. Расстояние от центра поселения  до ближайшей железнодорожной станции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составляет 91 км. Размещение на побережье Братского водохранилища создает благоприятные предпосылки для развития рекреационной деятельности. Однако реализация потенциала развития осложняется удаленностью от главных социально-экономических центров области. Расстояние от с. Бирит до областного центра по автомобильным дорогам составляет 294 км (</w:t>
      </w:r>
      <w:proofErr w:type="gramStart"/>
      <w:r w:rsidRPr="006C6F30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  <w:r w:rsidRPr="006C6F30">
        <w:rPr>
          <w:rFonts w:ascii="Times New Roman" w:hAnsi="Times New Roman" w:cs="Times New Roman"/>
          <w:sz w:val="24"/>
          <w:szCs w:val="24"/>
        </w:rPr>
        <w:t xml:space="preserve">  М-53 и региональной Р-420, подъезд к с. Бирит).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Биритское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муниципальное образование расположено в  юго-восточной части территории Балаганского района и входит в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Балаганскую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районную систему расселения с центром в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>. Балаганск (расстояние до райцентра – 23 км), с которым поддерживает самые тесные культурно-бытовые и трудовые связи.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В качестве центра муниципального образования с. Бирит осуществляет функции административного управления и культурно-бытового обслуживания в отношении подчиненного населенного пункта – д.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Одиса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. Связь с д.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Одиса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осуществляется по автомобильной дороге протяженностью 11 км.</w:t>
      </w:r>
    </w:p>
    <w:p w:rsidR="00A83388" w:rsidRPr="006C6F30" w:rsidRDefault="00A83388" w:rsidP="006C6F30">
      <w:pPr>
        <w:pStyle w:val="a9"/>
        <w:spacing w:before="0" w:after="0"/>
      </w:pPr>
      <w:r w:rsidRPr="006C6F30">
        <w:t>Населенные пункты Биритского муниципального образования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67"/>
        <w:gridCol w:w="2070"/>
        <w:gridCol w:w="2571"/>
      </w:tblGrid>
      <w:tr w:rsidR="00A83388" w:rsidRPr="001B17D0">
        <w:trPr>
          <w:jc w:val="center"/>
        </w:trPr>
        <w:tc>
          <w:tcPr>
            <w:tcW w:w="3367" w:type="dxa"/>
            <w:tcBorders>
              <w:top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Население на 01.01. 2014 г.</w:t>
            </w:r>
          </w:p>
        </w:tc>
        <w:tc>
          <w:tcPr>
            <w:tcW w:w="2571" w:type="dxa"/>
            <w:tcBorders>
              <w:top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</w:t>
            </w:r>
          </w:p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с. Бирит, км</w:t>
            </w:r>
          </w:p>
        </w:tc>
      </w:tr>
      <w:tr w:rsidR="00A83388" w:rsidRPr="001B17D0">
        <w:trPr>
          <w:jc w:val="center"/>
        </w:trPr>
        <w:tc>
          <w:tcPr>
            <w:tcW w:w="3367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1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3388" w:rsidRPr="001B17D0">
        <w:trPr>
          <w:jc w:val="center"/>
        </w:trPr>
        <w:tc>
          <w:tcPr>
            <w:tcW w:w="3367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с. Бирит</w:t>
            </w:r>
          </w:p>
        </w:tc>
        <w:tc>
          <w:tcPr>
            <w:tcW w:w="2070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71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388" w:rsidRPr="001B17D0">
        <w:trPr>
          <w:jc w:val="center"/>
        </w:trPr>
        <w:tc>
          <w:tcPr>
            <w:tcW w:w="3367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Одиса</w:t>
            </w:r>
            <w:proofErr w:type="spellEnd"/>
          </w:p>
        </w:tc>
        <w:tc>
          <w:tcPr>
            <w:tcW w:w="2070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71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3388" w:rsidRPr="001B17D0">
        <w:trPr>
          <w:jc w:val="center"/>
        </w:trPr>
        <w:tc>
          <w:tcPr>
            <w:tcW w:w="3367" w:type="dxa"/>
            <w:tcBorders>
              <w:bottom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поселению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</w:t>
            </w:r>
          </w:p>
        </w:tc>
        <w:tc>
          <w:tcPr>
            <w:tcW w:w="2571" w:type="dxa"/>
            <w:tcBorders>
              <w:bottom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388" w:rsidRPr="006C6F30" w:rsidRDefault="00A83388" w:rsidP="006C6F3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2.3.2. Объекты социального и культурно – бытового обслуживания</w:t>
      </w:r>
    </w:p>
    <w:p w:rsidR="00A83388" w:rsidRPr="006C6F30" w:rsidRDefault="00A83388" w:rsidP="006C6F3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Биритском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сельском поселении действует одна МБОУ Биритская СОШ с фактической наполняемостью 89 учащихся. Школа представляет собой 2-этажной здание в деревянном исполнении. В СОШ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с.Бирит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осуществляется подвоз учеников старших классов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д.Метляева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Тарнопольского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Балаганского района.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6C6F30">
        <w:rPr>
          <w:rFonts w:ascii="Times New Roman" w:hAnsi="Times New Roman" w:cs="Times New Roman"/>
          <w:i/>
          <w:iCs/>
          <w:sz w:val="24"/>
          <w:szCs w:val="24"/>
        </w:rPr>
        <w:t>Дошкольные образовательные учреждения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В поселении функционирует одно детское дошкольное образовательное учреждение – МКДОУ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Биритский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детский сад на 25 мест. Детский сад расположен в деревянном 1-этажном здании с большим уровнем физического износа.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6C6F30">
        <w:rPr>
          <w:rFonts w:ascii="Times New Roman" w:hAnsi="Times New Roman" w:cs="Times New Roman"/>
          <w:i/>
          <w:iCs/>
          <w:sz w:val="24"/>
          <w:szCs w:val="24"/>
        </w:rPr>
        <w:t>Предприятия торговли и общественного питания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Торговая сеть поселения представлена 4 магазинами в с. Бирит.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Открытая сеть общественного питания на территории Биритского сельского поселения отсутствует.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6C6F30">
        <w:rPr>
          <w:rFonts w:ascii="Times New Roman" w:hAnsi="Times New Roman" w:cs="Times New Roman"/>
          <w:i/>
          <w:iCs/>
          <w:sz w:val="24"/>
          <w:szCs w:val="24"/>
        </w:rPr>
        <w:t>Учреждения здравоохранения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Учреждения здравоохранения на территории муниципального образования представлены ФАП </w:t>
      </w:r>
      <w:proofErr w:type="gramStart"/>
      <w:r w:rsidRPr="006C6F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C6F30">
        <w:rPr>
          <w:rFonts w:ascii="Times New Roman" w:hAnsi="Times New Roman" w:cs="Times New Roman"/>
          <w:sz w:val="24"/>
          <w:szCs w:val="24"/>
        </w:rPr>
        <w:t xml:space="preserve"> с. Бирит,  являющимися филиалами МБУ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Балаганская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ЦРБ.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6C6F30">
        <w:rPr>
          <w:rFonts w:ascii="Times New Roman" w:hAnsi="Times New Roman" w:cs="Times New Roman"/>
          <w:i/>
          <w:iCs/>
          <w:sz w:val="24"/>
          <w:szCs w:val="24"/>
        </w:rPr>
        <w:t>Предприятия коммунально-бытового обслуживания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На территории сельского поселения предприятия бытового обслуживания населения отсутствуют.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6C6F30">
        <w:rPr>
          <w:rFonts w:ascii="Times New Roman" w:hAnsi="Times New Roman" w:cs="Times New Roman"/>
          <w:i/>
          <w:iCs/>
          <w:sz w:val="24"/>
          <w:szCs w:val="24"/>
        </w:rPr>
        <w:lastRenderedPageBreak/>
        <w:t>Учреждения культуры и искусства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Учреждения культуры и искусства сельского поселения представлены МКУК «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Биритский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сельский дом культуры» на 50 мест. Количество клубных формирований – 4, в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>. для детей – 2. Здание клуба находится в аварийном состоянии и требует замены.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C6F3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C6F30">
        <w:rPr>
          <w:rFonts w:ascii="Times New Roman" w:hAnsi="Times New Roman" w:cs="Times New Roman"/>
          <w:sz w:val="24"/>
          <w:szCs w:val="24"/>
        </w:rPr>
        <w:t>ирит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, в составе  межпоселенческого объединения библиотек Балаганского района, работает МБУК Биритская библиотека, книжный фонд которой составляет 8,5 тыс. единиц хранения. Всего в 2014 году зарегистрировано пользователей 324 человек, из них взрослых – 142 чел., детей – 79 чел., подростков – 42 чел. Всего посещений библиотеки читателями составило более 3 705, из них взрослых -  2 392 чел., детей - 708 чел., юношей - 605 чел., книговыдача более </w:t>
      </w:r>
      <w:r w:rsidRPr="006C6F30">
        <w:rPr>
          <w:rFonts w:ascii="Times New Roman" w:hAnsi="Times New Roman" w:cs="Times New Roman"/>
          <w:b/>
          <w:bCs/>
          <w:sz w:val="24"/>
          <w:szCs w:val="24"/>
        </w:rPr>
        <w:t>8 300</w:t>
      </w:r>
      <w:r w:rsidRPr="006C6F30">
        <w:rPr>
          <w:rFonts w:ascii="Times New Roman" w:hAnsi="Times New Roman" w:cs="Times New Roman"/>
          <w:sz w:val="24"/>
          <w:szCs w:val="24"/>
        </w:rPr>
        <w:t xml:space="preserve"> экз., взрослой - 5 292 экз., детской 1 904 экз.,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юношестской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- 1 104 экз. </w:t>
      </w:r>
    </w:p>
    <w:p w:rsidR="00A83388" w:rsidRPr="006C6F30" w:rsidRDefault="00A83388" w:rsidP="006C6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Наиболее острая проблема - слабая техническая база. Необходимо приобрести компьютер для работы с читателями и в сети Интернет. Библиотека расположена в приспособленном здании жилого дома и требует капитального ремонта.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6C6F30">
        <w:rPr>
          <w:rFonts w:ascii="Times New Roman" w:hAnsi="Times New Roman" w:cs="Times New Roman"/>
          <w:i/>
          <w:iCs/>
          <w:sz w:val="24"/>
          <w:szCs w:val="24"/>
        </w:rPr>
        <w:t>Спортивные сооружения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В границах Биритского сельского поселения отсутствуют общедоступные физкультурно-спортивные сооружения (спортивные залы, стадионы, плавательные бассейны, помещения для физкультурно-оздоровительных мероприятий), имеется детская спортивно-игровая площадка, спортивные мероприятия проводятся в спортивном зале, а также стадионе МБОУ Биритская СОШ.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6C6F30">
        <w:rPr>
          <w:rFonts w:ascii="Times New Roman" w:hAnsi="Times New Roman" w:cs="Times New Roman"/>
          <w:i/>
          <w:iCs/>
          <w:sz w:val="24"/>
          <w:szCs w:val="24"/>
        </w:rPr>
        <w:t>Учреждения, предприятия и организации связи, управления и финансирования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Из учреждений предприятий и организаций связи на территории муниципального образования функционирует одно отделение почтовой связи Саянского почтамта УФПС  Иркутской области - филиала ФГУП «Почта России» с. Бирит. На территории также работают такие операторы сотовой связи, как ЗАО «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Байкалвестком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>», ОАО «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Вымпелком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» (торговая марка «Билайн»), ОАО «Мобильные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ТелеСистемы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>» (торговая марка «МТС»), ЗАО «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Мобиком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>-Хабаровск» (торговая марка «Мегафон»).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Отделения банков на территории муниципального образования отсутствуют.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Из учреждений, организаций управления и финансирования на территории поселения расположена администрация и Дума Биритского сельского поселения.</w:t>
      </w:r>
    </w:p>
    <w:p w:rsidR="00A83388" w:rsidRPr="006C6F30" w:rsidRDefault="00A83388" w:rsidP="006C6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На территории д.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Одиса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объекты обслуживания полностью отсутствуют, все объекты культурно-бытового обслуживания населения размещаются в с. Бирит, что в целом соответствует размещению населения – в административном центре поселения проживает 96,8% жителей муниципального образования.</w:t>
      </w:r>
    </w:p>
    <w:p w:rsidR="00A83388" w:rsidRPr="006C6F30" w:rsidRDefault="00A83388" w:rsidP="006C6F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 xml:space="preserve">2.3.3. </w:t>
      </w:r>
      <w:proofErr w:type="spellStart"/>
      <w:r w:rsidRPr="006C6F30">
        <w:rPr>
          <w:rFonts w:ascii="Times New Roman" w:hAnsi="Times New Roman" w:cs="Times New Roman"/>
          <w:b/>
          <w:bCs/>
          <w:sz w:val="24"/>
          <w:szCs w:val="24"/>
        </w:rPr>
        <w:t>Улично</w:t>
      </w:r>
      <w:proofErr w:type="spellEnd"/>
      <w:r w:rsidRPr="006C6F30">
        <w:rPr>
          <w:rFonts w:ascii="Times New Roman" w:hAnsi="Times New Roman" w:cs="Times New Roman"/>
          <w:b/>
          <w:bCs/>
          <w:sz w:val="24"/>
          <w:szCs w:val="24"/>
        </w:rPr>
        <w:t>–дорожная сеть</w:t>
      </w:r>
    </w:p>
    <w:p w:rsidR="00A83388" w:rsidRPr="006C6F30" w:rsidRDefault="00A83388" w:rsidP="006C6F3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В состав территории Биритского муниципального образования входят земли следующих населенных пунктов д.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Одиса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и с. Бирит.</w:t>
      </w:r>
    </w:p>
    <w:p w:rsidR="00A83388" w:rsidRPr="006C6F30" w:rsidRDefault="00A83388" w:rsidP="006C6F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Существующая улично-дорожная  сеть д.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Одиса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представлена  основной улицей ул. Трактовая осуществляется основные транспортные связи. Улично-дорожная сеть д. 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Одиса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имеет преимущественно смешанную структуру.</w:t>
      </w:r>
    </w:p>
    <w:p w:rsidR="00A83388" w:rsidRPr="006C6F30" w:rsidRDefault="00A83388" w:rsidP="006C6F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Существующая улично-дорожная  сеть с. Бирит представлена главной улицей ул. Нагорная, является структурирующей всего поселка. По этим улицам осуществляются основные транспортные связи жилых районов с общественными центрами и выходы на городские магистрали. Улично-дорожная сеть с. Бирит имеет преимущественно смешанную структуру.</w:t>
      </w:r>
    </w:p>
    <w:p w:rsidR="00A83388" w:rsidRPr="006C6F30" w:rsidRDefault="00A83388" w:rsidP="006C6F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Общая протяженность улиц составляет 7,7 км, из них 4,9 с гравийным покрытием. Износ дорог составляет 50 %.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F30">
        <w:rPr>
          <w:rFonts w:ascii="Times New Roman" w:hAnsi="Times New Roman" w:cs="Times New Roman"/>
          <w:sz w:val="24"/>
          <w:szCs w:val="24"/>
        </w:rPr>
        <w:t>Характеристика автомобильных дорог общего пользования местного значения на территории Биритского МО (улично-дорожная сеть). Техническая категория – IV.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52"/>
        <w:gridCol w:w="4820"/>
      </w:tblGrid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334891029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автомобильных дорог общего пользования местного значения по улицам: </w:t>
            </w:r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Протяженность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(метров)</w:t>
            </w:r>
          </w:p>
        </w:tc>
      </w:tr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Село Бирит</w:t>
            </w:r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ул.1-я Советская</w:t>
            </w:r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ул.2-я Советская</w:t>
            </w:r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ул.3-я Советская</w:t>
            </w:r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ул.Чехова</w:t>
            </w:r>
            <w:proofErr w:type="spellEnd"/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ул.Нагорная</w:t>
            </w:r>
            <w:proofErr w:type="spellEnd"/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Одиса</w:t>
            </w:r>
            <w:proofErr w:type="spellEnd"/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ул.Трактовая</w:t>
            </w:r>
            <w:proofErr w:type="spellEnd"/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83388" w:rsidRPr="001B17D0">
        <w:tc>
          <w:tcPr>
            <w:tcW w:w="54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820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7 700</w:t>
            </w:r>
          </w:p>
        </w:tc>
      </w:tr>
    </w:tbl>
    <w:p w:rsidR="00A83388" w:rsidRPr="006C6F30" w:rsidRDefault="00A83388" w:rsidP="006C6F30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83388" w:rsidRPr="006C6F30" w:rsidRDefault="00A83388" w:rsidP="006C6F30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C6F30">
        <w:rPr>
          <w:rFonts w:ascii="Times New Roman" w:hAnsi="Times New Roman" w:cs="Times New Roman"/>
          <w:b w:val="0"/>
          <w:bCs w:val="0"/>
          <w:sz w:val="24"/>
          <w:szCs w:val="24"/>
        </w:rPr>
        <w:t>Сеть общественного пассажирского транспорта</w:t>
      </w:r>
      <w:bookmarkEnd w:id="1"/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Все населенные пункты муниципального образования обслуживаются общественным пассажирским транспортом. Перевозка пассажиров осуществляется индивидуальными предпринимателями по маршрутам: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Заславск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– Иркутск, </w:t>
      </w:r>
    </w:p>
    <w:p w:rsidR="00A83388" w:rsidRPr="006C6F30" w:rsidRDefault="00A83388" w:rsidP="006C6F3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2.3.4. Жилой фонд</w:t>
      </w:r>
    </w:p>
    <w:p w:rsidR="00A83388" w:rsidRPr="006C6F30" w:rsidRDefault="00A83388" w:rsidP="006C6F3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Согласно инвентаризационным данным, жилищный фонд Биритского сельского поселения на 01.01.2012 г. составил 12,6 тыс. м</w:t>
      </w:r>
      <w:r w:rsidRPr="006C6F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6F30">
        <w:rPr>
          <w:rFonts w:ascii="Times New Roman" w:hAnsi="Times New Roman" w:cs="Times New Roman"/>
          <w:sz w:val="24"/>
          <w:szCs w:val="24"/>
        </w:rPr>
        <w:t xml:space="preserve"> общей площади. На муниципальный и государственный жилой фонд приходится 7,3 тыс. м</w:t>
      </w:r>
      <w:r w:rsidRPr="006C6F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6F30">
        <w:rPr>
          <w:rFonts w:ascii="Times New Roman" w:hAnsi="Times New Roman" w:cs="Times New Roman"/>
          <w:sz w:val="24"/>
          <w:szCs w:val="24"/>
        </w:rPr>
        <w:t xml:space="preserve"> общей площади (57,9%), на частный (в том числе индивидуальный) жилой фонд – 2,2 тыс. м</w:t>
      </w:r>
      <w:r w:rsidRPr="006C6F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6F30">
        <w:rPr>
          <w:rFonts w:ascii="Times New Roman" w:hAnsi="Times New Roman" w:cs="Times New Roman"/>
          <w:sz w:val="24"/>
          <w:szCs w:val="24"/>
        </w:rPr>
        <w:t xml:space="preserve"> или 20,6%, на ведомственный (ООО «Ангара») – 0,2 тыс. м</w:t>
      </w:r>
      <w:r w:rsidRPr="006C6F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6F30">
        <w:rPr>
          <w:rFonts w:ascii="Times New Roman" w:hAnsi="Times New Roman" w:cs="Times New Roman"/>
          <w:sz w:val="24"/>
          <w:szCs w:val="24"/>
        </w:rPr>
        <w:t xml:space="preserve"> или 1,6%, иной жилищный фонд (бесхозные жилые дома) составляет 2,5 тыс. м</w:t>
      </w:r>
      <w:r w:rsidRPr="006C6F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6F30">
        <w:rPr>
          <w:rFonts w:ascii="Times New Roman" w:hAnsi="Times New Roman" w:cs="Times New Roman"/>
          <w:sz w:val="24"/>
          <w:szCs w:val="24"/>
        </w:rPr>
        <w:t xml:space="preserve"> или 19,9% (см. таблицу 5.15). Большая часть жилищного фонда поселения сосредоточена в с. Бирит (92,1%).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Средняя плотность жилищного фонда в границах жилой застройки составляет 145,7 м</w:t>
      </w:r>
      <w:r w:rsidRPr="006C6F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6F30">
        <w:rPr>
          <w:rFonts w:ascii="Times New Roman" w:hAnsi="Times New Roman" w:cs="Times New Roman"/>
          <w:sz w:val="24"/>
          <w:szCs w:val="24"/>
        </w:rPr>
        <w:t>/га. Средняя плотность населения в жилой застройке по поселению составляет 7,3 чел/</w:t>
      </w:r>
      <w:proofErr w:type="gramStart"/>
      <w:r w:rsidRPr="006C6F30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6C6F30">
        <w:rPr>
          <w:rFonts w:ascii="Times New Roman" w:hAnsi="Times New Roman" w:cs="Times New Roman"/>
          <w:sz w:val="24"/>
          <w:szCs w:val="24"/>
        </w:rPr>
        <w:t>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Распределение жилищного фонда Биритского муниципального образования по принадлежности, тыс. м</w:t>
      </w:r>
      <w:r w:rsidRPr="006C6F3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6C6F30">
        <w:rPr>
          <w:rFonts w:ascii="Times New Roman" w:hAnsi="Times New Roman" w:cs="Times New Roman"/>
          <w:b/>
          <w:bCs/>
          <w:sz w:val="24"/>
          <w:szCs w:val="24"/>
        </w:rPr>
        <w:t xml:space="preserve"> общей площади квартир</w:t>
      </w:r>
    </w:p>
    <w:tbl>
      <w:tblPr>
        <w:tblW w:w="99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2143"/>
        <w:gridCol w:w="2122"/>
        <w:gridCol w:w="1911"/>
        <w:gridCol w:w="1401"/>
        <w:gridCol w:w="878"/>
      </w:tblGrid>
      <w:tr w:rsidR="00A83388" w:rsidRPr="001B17D0">
        <w:trPr>
          <w:trHeight w:val="828"/>
          <w:jc w:val="center"/>
        </w:trPr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Населенные</w:t>
            </w:r>
          </w:p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</w:p>
        </w:tc>
        <w:tc>
          <w:tcPr>
            <w:tcW w:w="2143" w:type="dxa"/>
            <w:tcBorders>
              <w:top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и </w:t>
            </w:r>
          </w:p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государственный жилищный фонд</w:t>
            </w:r>
          </w:p>
        </w:tc>
        <w:tc>
          <w:tcPr>
            <w:tcW w:w="2122" w:type="dxa"/>
            <w:tcBorders>
              <w:top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Частный (включая индивидуальный) жилищный фонд</w:t>
            </w:r>
          </w:p>
        </w:tc>
        <w:tc>
          <w:tcPr>
            <w:tcW w:w="1911" w:type="dxa"/>
            <w:tcBorders>
              <w:top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Ведомственный жилищный фонд</w:t>
            </w:r>
          </w:p>
        </w:tc>
        <w:tc>
          <w:tcPr>
            <w:tcW w:w="1401" w:type="dxa"/>
            <w:tcBorders>
              <w:top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Иной </w:t>
            </w:r>
          </w:p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жилищный фонд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83388" w:rsidRPr="001B17D0">
        <w:trPr>
          <w:trHeight w:val="204"/>
          <w:jc w:val="center"/>
        </w:trPr>
        <w:tc>
          <w:tcPr>
            <w:tcW w:w="1485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3388" w:rsidRPr="001B17D0">
        <w:trPr>
          <w:jc w:val="center"/>
        </w:trPr>
        <w:tc>
          <w:tcPr>
            <w:tcW w:w="1485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с. Бирит</w:t>
            </w:r>
          </w:p>
        </w:tc>
        <w:tc>
          <w:tcPr>
            <w:tcW w:w="2143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122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911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01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78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A83388" w:rsidRPr="001B17D0">
        <w:trPr>
          <w:jc w:val="center"/>
        </w:trPr>
        <w:tc>
          <w:tcPr>
            <w:tcW w:w="1485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Одиса</w:t>
            </w:r>
            <w:proofErr w:type="spellEnd"/>
          </w:p>
        </w:tc>
        <w:tc>
          <w:tcPr>
            <w:tcW w:w="2143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22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11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78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83388" w:rsidRPr="001B17D0">
        <w:trPr>
          <w:jc w:val="center"/>
        </w:trPr>
        <w:tc>
          <w:tcPr>
            <w:tcW w:w="1485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43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7,3</w:t>
            </w:r>
          </w:p>
        </w:tc>
        <w:tc>
          <w:tcPr>
            <w:tcW w:w="2122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1911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401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878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</w:t>
            </w:r>
          </w:p>
        </w:tc>
      </w:tr>
      <w:tr w:rsidR="00A83388" w:rsidRPr="001B17D0">
        <w:trPr>
          <w:jc w:val="center"/>
        </w:trPr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43" w:type="dxa"/>
            <w:tcBorders>
              <w:bottom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57,9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20,6</w:t>
            </w:r>
          </w:p>
        </w:tc>
        <w:tc>
          <w:tcPr>
            <w:tcW w:w="1911" w:type="dxa"/>
            <w:tcBorders>
              <w:bottom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401" w:type="dxa"/>
            <w:tcBorders>
              <w:bottom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19,9</w:t>
            </w:r>
          </w:p>
        </w:tc>
        <w:tc>
          <w:tcPr>
            <w:tcW w:w="878" w:type="dxa"/>
            <w:tcBorders>
              <w:bottom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A83388" w:rsidRPr="006C6F30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Жилищный фонд населенных пунктов поселения представлен индивидуальной жилой застройкой усадебного типа - 1-этажных 1-2-квартирных некапитальными (деревянные и прочие) жилых домов. Основную часть жилищного фонда муниципального </w:t>
      </w:r>
      <w:r w:rsidRPr="006C6F30">
        <w:rPr>
          <w:rFonts w:ascii="Times New Roman" w:hAnsi="Times New Roman" w:cs="Times New Roman"/>
          <w:sz w:val="24"/>
          <w:szCs w:val="24"/>
        </w:rPr>
        <w:lastRenderedPageBreak/>
        <w:t>образования составляют жилые дома 80- середина 90-х гг. постройки, на которые приходится 6,6 тыс. м</w:t>
      </w:r>
      <w:r w:rsidRPr="006C6F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6F30">
        <w:rPr>
          <w:rFonts w:ascii="Times New Roman" w:hAnsi="Times New Roman" w:cs="Times New Roman"/>
          <w:sz w:val="24"/>
          <w:szCs w:val="24"/>
        </w:rPr>
        <w:t xml:space="preserve"> общей площади или 52,4% всего жилищного фонда поселения. Так как, в начале 60-х гг. ХХ в., при подготовке ложа Братского водохранилища, население и жилая застройка с. Бирит и д.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Одиса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была перевезены из зоны затопления на нынешнюю территорию и для переселенцев строились новые жилые дома, то жилищный фонд 1960-1965 гг. постройки также составляет значительную часть от общей площади жилищного фонда поселения – 43,6% или 5,5 тыс. м</w:t>
      </w:r>
      <w:r w:rsidRPr="006C6F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6F30">
        <w:rPr>
          <w:rFonts w:ascii="Times New Roman" w:hAnsi="Times New Roman" w:cs="Times New Roman"/>
          <w:sz w:val="24"/>
          <w:szCs w:val="24"/>
        </w:rPr>
        <w:t>. Новый жилищный фонд, построенный после 1995 г., располагается в с. Бирит и составляет лишь 4,0% или 0,5 тыс. м</w:t>
      </w:r>
      <w:r w:rsidRPr="006C6F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6F30">
        <w:rPr>
          <w:rFonts w:ascii="Times New Roman" w:hAnsi="Times New Roman" w:cs="Times New Roman"/>
          <w:sz w:val="24"/>
          <w:szCs w:val="24"/>
        </w:rPr>
        <w:t xml:space="preserve"> общей площади.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Жилищный фонд Биритского муниципального образования находится в удовлетворительном техническом состоянии. Жилые дома с физическим износом более 65% составляют 43,7% общего жилищного фонда. Всего на ветхие и аварийные дома приходится 5,5 тыс. м</w:t>
      </w:r>
      <w:r w:rsidRPr="006C6F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6F30">
        <w:rPr>
          <w:rFonts w:ascii="Times New Roman" w:hAnsi="Times New Roman" w:cs="Times New Roman"/>
          <w:sz w:val="24"/>
          <w:szCs w:val="24"/>
        </w:rPr>
        <w:t xml:space="preserve"> общей площади жилья. На жилые дома со средним уровнем износа приходится 31,7% жилищного фонда поселения.</w:t>
      </w:r>
    </w:p>
    <w:p w:rsidR="00A83388" w:rsidRPr="006C6F30" w:rsidRDefault="00A83388" w:rsidP="006C6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Жилищный фонд поселения неблагоустроенный. В жилых домах осуществляется печное отопление, центрального отопления в поселении нет, в качестве канализации используются выгребные ямы.</w:t>
      </w:r>
    </w:p>
    <w:p w:rsidR="00A83388" w:rsidRPr="006C6F30" w:rsidRDefault="00A83388" w:rsidP="006C6F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2.3.5. Инженерная инфраструктура</w:t>
      </w:r>
    </w:p>
    <w:p w:rsidR="00A83388" w:rsidRPr="006C6F30" w:rsidRDefault="00A83388" w:rsidP="006C6F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6F30">
        <w:rPr>
          <w:rFonts w:ascii="Times New Roman" w:hAnsi="Times New Roman" w:cs="Times New Roman"/>
          <w:i/>
          <w:iCs/>
          <w:sz w:val="24"/>
          <w:szCs w:val="24"/>
        </w:rPr>
        <w:t>Электроснабжение: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Электроснабжение Биритского МО осуществляется от сетей и подстанций Иркутской энергосистемы ОАО «Иркутская электросетевая компания», филиал «Центральные электрические сети».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Источником электроснабжения Биритского муниципального образования является ПС «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Тарнополь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>» 35/10кВ, находящаяся за границами рассматриваемой территории. На данной подстанции установлены два трансформатора мощностью 4,0 МВА каждый. ПС «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Тарнополь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» имеет загрузку 2,42 МВА, что удовлетворяет условиям работы в аварийном режиме, а это, в свою очередь, обеспечивает стабильное электроснабжение потребителей и  возможность подключения дополнительных нагрузок к данной подстанции. 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По территории Биритского муниципального образования проходит воздушная линия ВЛ 35кВ «Балаганск -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Тарнополь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>».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Основными потребителями электроэнергии на рассматриваемой территории являются объекты социального, культурного и бытового назначения, жилищный сектор. По степени обеспечения надежности электроснабжения данные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относятся к </w:t>
      </w:r>
      <w:r w:rsidRPr="006C6F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C6F30">
        <w:rPr>
          <w:rFonts w:ascii="Times New Roman" w:hAnsi="Times New Roman" w:cs="Times New Roman"/>
          <w:sz w:val="24"/>
          <w:szCs w:val="24"/>
        </w:rPr>
        <w:t>II категории.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6C6F30" w:rsidRDefault="00A83388" w:rsidP="006C6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6F30">
        <w:rPr>
          <w:rFonts w:ascii="Times New Roman" w:hAnsi="Times New Roman" w:cs="Times New Roman"/>
          <w:i/>
          <w:iCs/>
          <w:sz w:val="24"/>
          <w:szCs w:val="24"/>
        </w:rPr>
        <w:t>Теплоснабжение: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342653059"/>
      <w:r w:rsidRPr="006C6F30">
        <w:rPr>
          <w:rFonts w:ascii="Times New Roman" w:hAnsi="Times New Roman" w:cs="Times New Roman"/>
          <w:sz w:val="24"/>
          <w:szCs w:val="24"/>
        </w:rPr>
        <w:t xml:space="preserve">В связи с отсутствием муниципальных котельных отопление общественно- деловой застройки обеспечивается за счет электроэнергии, отопление жилой застройки – за счет электроэнергии и от индивидуальных источников на твердом топливе. 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с.Бирит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функционирует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электрокотельная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школы, отапливающая здание школы и детский сад. Установленная мощность котельной 0,4 Гкал/ч, подключенная нагрузка 0,1Гкал/ч. Разветвленные тепловые сети отсутствуют.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6F30">
        <w:rPr>
          <w:rFonts w:ascii="Times New Roman" w:hAnsi="Times New Roman" w:cs="Times New Roman"/>
          <w:i/>
          <w:iCs/>
          <w:sz w:val="24"/>
          <w:szCs w:val="24"/>
        </w:rPr>
        <w:t>Водоснабжение</w:t>
      </w:r>
      <w:bookmarkEnd w:id="2"/>
      <w:r w:rsidRPr="006C6F3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342653064"/>
      <w:r w:rsidRPr="006C6F30">
        <w:rPr>
          <w:rFonts w:ascii="Times New Roman" w:hAnsi="Times New Roman" w:cs="Times New Roman"/>
          <w:sz w:val="24"/>
          <w:szCs w:val="24"/>
        </w:rPr>
        <w:t>Водоснабжение жителей населенных пунктов Биритского МО осуществляется путем подвоза воды с водозаборных сооружений (скважин). Водоснабжение осуществляется за счет привозной воды и вод Братского водохранилища.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действуют 2 скважины – в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с.Бирит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д.Одиса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3388" w:rsidRPr="006C6F30" w:rsidRDefault="00A83388" w:rsidP="006C6F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6C6F30" w:rsidRDefault="00A83388" w:rsidP="006C6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6F30">
        <w:rPr>
          <w:rFonts w:ascii="Times New Roman" w:hAnsi="Times New Roman" w:cs="Times New Roman"/>
          <w:i/>
          <w:iCs/>
          <w:sz w:val="24"/>
          <w:szCs w:val="24"/>
        </w:rPr>
        <w:t>Водоотведение</w:t>
      </w:r>
      <w:bookmarkEnd w:id="3"/>
      <w:r w:rsidRPr="006C6F3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lastRenderedPageBreak/>
        <w:t>Централизованная система канализации в муниципальном образовании отсутствует. Стоки отводятся в выгребные ямы, септики. Организованный вывоз сточных вод отсутствует.</w:t>
      </w:r>
    </w:p>
    <w:p w:rsidR="00A83388" w:rsidRPr="006C6F30" w:rsidRDefault="00A83388" w:rsidP="006C6F30">
      <w:pPr>
        <w:shd w:val="clear" w:color="auto" w:fill="FFFFFF"/>
        <w:tabs>
          <w:tab w:val="left" w:pos="313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83388" w:rsidRPr="006C6F30" w:rsidRDefault="00A83388" w:rsidP="006C6F30">
      <w:pPr>
        <w:shd w:val="clear" w:color="auto" w:fill="FFFFFF"/>
        <w:tabs>
          <w:tab w:val="left" w:pos="3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i/>
          <w:iCs/>
          <w:sz w:val="24"/>
          <w:szCs w:val="24"/>
        </w:rPr>
        <w:t>Связь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Основным оператором, предоставляющим услуги фиксированной телефонной связи в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Биритском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муниципальном образовании, является ОАО "Ростелеком".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Обеспечение телефонной связью абонентов Биритского муниципального образования осуществляется от автоматической телефонной станции типа АТСК-50/200 «СИЭТ», находящейся по адресу с. Бирит, ул. 3-я Советская, 2. Монтируемая ёмкость данной АТС составляет 50 телефонных номеров. Через данную АТС осуществляется междугородняя и международная связь. </w:t>
      </w:r>
    </w:p>
    <w:p w:rsidR="00A83388" w:rsidRPr="006C6F30" w:rsidRDefault="00A83388" w:rsidP="006C6F30">
      <w:pPr>
        <w:tabs>
          <w:tab w:val="left" w:pos="9354"/>
          <w:tab w:val="left" w:pos="9957"/>
          <w:tab w:val="left" w:pos="101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Услуги сотовой связи в цифровом и аналоговом стандартах предоставляют крупнейшие операторы сотовой связи в Сибири - «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Байкалвестком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», «МТС», «Билайн», «Мегафон». </w:t>
      </w:r>
    </w:p>
    <w:p w:rsidR="00A83388" w:rsidRPr="006C6F30" w:rsidRDefault="00A83388" w:rsidP="006C6F30">
      <w:pPr>
        <w:tabs>
          <w:tab w:val="left" w:pos="9354"/>
          <w:tab w:val="left" w:pos="101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Приём телевизионного сигнала ведётся от телевизионного ретранслятора, находящегося в д. </w:t>
      </w:r>
    </w:p>
    <w:p w:rsidR="00A83388" w:rsidRPr="006C6F30" w:rsidRDefault="00A83388" w:rsidP="006C6F30">
      <w:pPr>
        <w:tabs>
          <w:tab w:val="left" w:pos="9354"/>
          <w:tab w:val="left" w:pos="101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Охват населения телевизионным вещанием составляет 93,7 %.</w:t>
      </w:r>
    </w:p>
    <w:p w:rsidR="00A83388" w:rsidRPr="006C6F30" w:rsidRDefault="00A83388" w:rsidP="006C6F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2.3.6. Сельское хозяйство</w:t>
      </w:r>
    </w:p>
    <w:p w:rsidR="00A83388" w:rsidRPr="006C6F30" w:rsidRDefault="00A83388" w:rsidP="006C6F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Функциональный профиль Биритского сельского поселения определяется как сельскохозяйственный. Основным предприятием является ООО «Ангара», специализируется на выращивании зерновых культур.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Сельскохозяйственные угодья занимают 5182,6 га, что составляет 38,2% всей территории поселения. Растениеводческий потенциал почвенного покрова пашни по всем показателям (для зерновых, картофеля, овощей, кормовых культур) на уровне областных. Район относится к рискованным по производству зерновых из-за засух. Основное направление эксплуатации земель - для обеспечения кормовой базы животноводства и потребностей жителей в продукции земледелия.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Наиболее освоены сельскохозяйственным комплексом серые лесные почвы и черноземы на горизонтальных и слабонаклонных поверхностях. Мощность гумусового горизонта серых лесных почв около 23 см, содержание гумуса – 4-10 %, в пахотных почвах мощность верхнего горизонта составляет 21 см. Производственные площадки занимают площадь 24,0 га, в том числе КФХ.</w:t>
      </w:r>
    </w:p>
    <w:p w:rsidR="00A83388" w:rsidRPr="006C6F30" w:rsidRDefault="00A83388" w:rsidP="006C6F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Число хозяйств населения на 01.01.2015 года:</w:t>
      </w:r>
    </w:p>
    <w:p w:rsidR="00A83388" w:rsidRPr="006C6F30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с.Бирит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- 189 дворов;</w:t>
      </w:r>
    </w:p>
    <w:p w:rsidR="00A83388" w:rsidRPr="006C6F30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д.Одиса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– 11 дворов.</w:t>
      </w:r>
    </w:p>
    <w:p w:rsidR="00A83388" w:rsidRPr="006C6F30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287"/>
        <w:gridCol w:w="908"/>
        <w:gridCol w:w="1130"/>
        <w:gridCol w:w="1655"/>
      </w:tblGrid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Виды и  группы скота-всего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с.Бирит</w:t>
            </w:r>
            <w:proofErr w:type="spellEnd"/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д.Одиса</w:t>
            </w:r>
            <w:proofErr w:type="spellEnd"/>
          </w:p>
        </w:tc>
      </w:tr>
      <w:tr w:rsidR="00A83388" w:rsidRPr="001B17D0">
        <w:trPr>
          <w:trHeight w:val="212"/>
        </w:trPr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скот-всего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коровы                                                                                                             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Быки-производители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нетели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Телочки от 1 года до 2 лет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Телочки до 1 года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Свиньи – всего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 том числе: свиноматки основные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Хряки- производители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Поросята до 4 месяцев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Овцы - всего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 том числе: овцематки и ярки старше 1 года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Бараны- производители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Ярочки до 1 года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Козы- всего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козоматки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и козочки старше 1 года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Козочки до 1 года 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Лошади - всего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 том числе: кобылы от 3-х лет и старше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Жеребцы- производители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Молодняк до 3-х лет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Кролики - всего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 том числе кроликоматки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Птица - всего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3388" w:rsidRPr="001B17D0">
        <w:tc>
          <w:tcPr>
            <w:tcW w:w="504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Пчелосемьи, ед.</w:t>
            </w:r>
          </w:p>
        </w:tc>
        <w:tc>
          <w:tcPr>
            <w:tcW w:w="1287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8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130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55" w:type="dxa"/>
          </w:tcPr>
          <w:p w:rsidR="00A83388" w:rsidRPr="001B17D0" w:rsidRDefault="00A83388" w:rsidP="008E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83388" w:rsidRPr="006C6F30" w:rsidRDefault="00A83388" w:rsidP="006C6F30">
      <w:pPr>
        <w:pStyle w:val="a"/>
        <w:numPr>
          <w:ilvl w:val="0"/>
          <w:numId w:val="0"/>
        </w:numPr>
        <w:shd w:val="clear" w:color="auto" w:fill="FFFFFF"/>
        <w:tabs>
          <w:tab w:val="left" w:pos="286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  </w:t>
      </w:r>
    </w:p>
    <w:p w:rsidR="00A83388" w:rsidRPr="006C6F30" w:rsidRDefault="00A83388" w:rsidP="006C6F30">
      <w:pPr>
        <w:pStyle w:val="21"/>
        <w:rPr>
          <w:b/>
          <w:bCs/>
          <w:sz w:val="24"/>
          <w:szCs w:val="24"/>
        </w:rPr>
      </w:pPr>
      <w:r w:rsidRPr="006C6F30">
        <w:rPr>
          <w:b/>
          <w:bCs/>
          <w:sz w:val="24"/>
          <w:szCs w:val="24"/>
        </w:rPr>
        <w:t>2.3.7. Туризм и рекреация</w:t>
      </w:r>
    </w:p>
    <w:p w:rsidR="00A83388" w:rsidRPr="006C6F30" w:rsidRDefault="00A83388" w:rsidP="006C6F30">
      <w:pPr>
        <w:pStyle w:val="21"/>
        <w:rPr>
          <w:b/>
          <w:bCs/>
          <w:sz w:val="24"/>
          <w:szCs w:val="24"/>
        </w:rPr>
      </w:pPr>
    </w:p>
    <w:p w:rsidR="00A83388" w:rsidRPr="006C6F30" w:rsidRDefault="00A83388" w:rsidP="006C6F30">
      <w:pPr>
        <w:pStyle w:val="ConsPlusNormal"/>
        <w:widowControl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C6F30">
        <w:rPr>
          <w:rFonts w:ascii="Times New Roman" w:hAnsi="Times New Roman" w:cs="Times New Roman"/>
          <w:kern w:val="0"/>
          <w:sz w:val="24"/>
          <w:szCs w:val="24"/>
        </w:rPr>
        <w:t xml:space="preserve">В районе </w:t>
      </w:r>
      <w:proofErr w:type="spellStart"/>
      <w:r w:rsidRPr="006C6F30">
        <w:rPr>
          <w:rFonts w:ascii="Times New Roman" w:hAnsi="Times New Roman" w:cs="Times New Roman"/>
          <w:kern w:val="0"/>
          <w:sz w:val="24"/>
          <w:szCs w:val="24"/>
        </w:rPr>
        <w:t>с.Бирит</w:t>
      </w:r>
      <w:proofErr w:type="spellEnd"/>
      <w:r w:rsidRPr="006C6F30">
        <w:rPr>
          <w:rFonts w:ascii="Times New Roman" w:hAnsi="Times New Roman" w:cs="Times New Roman"/>
          <w:kern w:val="0"/>
          <w:sz w:val="24"/>
          <w:szCs w:val="24"/>
        </w:rPr>
        <w:t xml:space="preserve"> на берегу Братского водохранилища расположена зона отдыха «Дюна», которая в летнее время пользуется популярностью у жителей всей Иркутской области. «Золотые пески» – это широкая полоса мелкого пляжного песка, тянущаяся вдоль русла реки Ангары на протяжении 1,5 км. </w:t>
      </w:r>
    </w:p>
    <w:p w:rsidR="00A83388" w:rsidRPr="006C6F30" w:rsidRDefault="00A83388" w:rsidP="006C6F30">
      <w:pPr>
        <w:pStyle w:val="21"/>
        <w:rPr>
          <w:b/>
          <w:bCs/>
          <w:sz w:val="24"/>
          <w:szCs w:val="24"/>
        </w:rPr>
      </w:pPr>
    </w:p>
    <w:p w:rsidR="00A83388" w:rsidRPr="006C6F30" w:rsidRDefault="00A83388" w:rsidP="006C6F30">
      <w:pPr>
        <w:pStyle w:val="21"/>
        <w:rPr>
          <w:b/>
          <w:bCs/>
          <w:sz w:val="24"/>
          <w:szCs w:val="24"/>
        </w:rPr>
      </w:pPr>
      <w:r w:rsidRPr="006C6F30">
        <w:rPr>
          <w:b/>
          <w:bCs/>
          <w:sz w:val="24"/>
          <w:szCs w:val="24"/>
        </w:rPr>
        <w:t>2.3.8. Рельеф, геологическое строение</w:t>
      </w:r>
    </w:p>
    <w:p w:rsidR="00A83388" w:rsidRPr="006C6F30" w:rsidRDefault="00A83388" w:rsidP="006C6F30">
      <w:pPr>
        <w:pStyle w:val="21"/>
        <w:rPr>
          <w:b/>
          <w:bCs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Территория Биритского поселения расположена на юго-западе Балаганского района, на берегу Братского водохранилища в таежной зоне. Рельеф холмисто-увалистый.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Флювиальные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процессы получили развитие в прибрежных частях рек. Эолово-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склоново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-водно-эрозионные процессы, выражены в форме ячеек выдувания, дюн,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делей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>, делювиальных шлейфов, оврагов и промоин.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В геологическом строении территории поселения принимают участие осадочные терригенные породы платформенного чехла Сибирской платформы. В пределах территории развиты </w:t>
      </w:r>
      <w:proofErr w:type="spellStart"/>
      <w:r w:rsidRPr="006C6F30">
        <w:rPr>
          <w:rFonts w:ascii="Times New Roman" w:hAnsi="Times New Roman" w:cs="Times New Roman"/>
          <w:spacing w:val="-1"/>
          <w:sz w:val="24"/>
          <w:szCs w:val="24"/>
        </w:rPr>
        <w:t>раннеордовикские</w:t>
      </w:r>
      <w:proofErr w:type="spellEnd"/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 песчаники, аргиллиты, алевролиты, реже </w:t>
      </w:r>
      <w:proofErr w:type="spellStart"/>
      <w:r w:rsidRPr="006C6F30">
        <w:rPr>
          <w:rFonts w:ascii="Times New Roman" w:hAnsi="Times New Roman" w:cs="Times New Roman"/>
          <w:spacing w:val="-1"/>
          <w:sz w:val="24"/>
          <w:szCs w:val="24"/>
        </w:rPr>
        <w:t>гравелиты</w:t>
      </w:r>
      <w:proofErr w:type="spellEnd"/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, конгломераты; в центральной и западной - </w:t>
      </w:r>
      <w:proofErr w:type="spellStart"/>
      <w:r w:rsidRPr="006C6F30">
        <w:rPr>
          <w:rFonts w:ascii="Times New Roman" w:hAnsi="Times New Roman" w:cs="Times New Roman"/>
          <w:spacing w:val="-1"/>
          <w:sz w:val="24"/>
          <w:szCs w:val="24"/>
        </w:rPr>
        <w:t>позднекембрийско-раннеордовикские</w:t>
      </w:r>
      <w:proofErr w:type="spellEnd"/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 песчаники, алевролиты, оолитовые известняки и доломиты с прослоями </w:t>
      </w:r>
      <w:proofErr w:type="spellStart"/>
      <w:r w:rsidRPr="006C6F30">
        <w:rPr>
          <w:rFonts w:ascii="Times New Roman" w:hAnsi="Times New Roman" w:cs="Times New Roman"/>
          <w:spacing w:val="-1"/>
          <w:sz w:val="24"/>
          <w:szCs w:val="24"/>
        </w:rPr>
        <w:t>меденосных</w:t>
      </w:r>
      <w:proofErr w:type="spellEnd"/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 песчаников, кроме того, распространены среднекембрийские карбонатно-терригенные гипсоносные отложения: песчаники, алевролиты, доломиты, мергели, гипс. Также присутствуют эрозионные впадины юрского периода, выполненные </w:t>
      </w:r>
      <w:proofErr w:type="spellStart"/>
      <w:proofErr w:type="gramStart"/>
      <w:r w:rsidRPr="006C6F30">
        <w:rPr>
          <w:rFonts w:ascii="Times New Roman" w:hAnsi="Times New Roman" w:cs="Times New Roman"/>
          <w:spacing w:val="-1"/>
          <w:sz w:val="24"/>
          <w:szCs w:val="24"/>
        </w:rPr>
        <w:t>ранне</w:t>
      </w:r>
      <w:proofErr w:type="spellEnd"/>
      <w:r w:rsidRPr="006C6F30">
        <w:rPr>
          <w:rFonts w:ascii="Times New Roman" w:hAnsi="Times New Roman" w:cs="Times New Roman"/>
          <w:spacing w:val="-1"/>
          <w:sz w:val="24"/>
          <w:szCs w:val="24"/>
        </w:rPr>
        <w:t>-среднеюрскими</w:t>
      </w:r>
      <w:proofErr w:type="gramEnd"/>
      <w:r w:rsidRPr="006C6F30">
        <w:rPr>
          <w:rFonts w:ascii="Times New Roman" w:hAnsi="Times New Roman" w:cs="Times New Roman"/>
          <w:spacing w:val="-1"/>
          <w:sz w:val="24"/>
          <w:szCs w:val="24"/>
        </w:rPr>
        <w:t xml:space="preserve"> терригенно-угленосными породами (конгломератами, песчаниками, аргиллитами, алевролитами, углями, реже осадочными брекчиями).</w:t>
      </w:r>
    </w:p>
    <w:p w:rsidR="00A83388" w:rsidRPr="006C6F30" w:rsidRDefault="00A83388" w:rsidP="006C6F30">
      <w:pPr>
        <w:pStyle w:val="21"/>
        <w:rPr>
          <w:b/>
          <w:bCs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2.3.9. Гидрогеологические условия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Поверхностные воды Биритского муниципального образования представлены следующими водными объектами: Братское водохранилище, р.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Одиса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>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Перечень водных объектов, расположенных в пределах Биритского поселения представлен в таблице.</w:t>
      </w:r>
    </w:p>
    <w:p w:rsidR="00A83388" w:rsidRPr="006C6F30" w:rsidRDefault="00A83388" w:rsidP="006C6F30">
      <w:pPr>
        <w:tabs>
          <w:tab w:val="center" w:pos="5037"/>
          <w:tab w:val="right" w:pos="971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Характеристика водных объектов</w:t>
      </w:r>
    </w:p>
    <w:tbl>
      <w:tblPr>
        <w:tblW w:w="388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5"/>
        <w:gridCol w:w="1912"/>
      </w:tblGrid>
      <w:tr w:rsidR="00A83388" w:rsidRPr="001B17D0">
        <w:trPr>
          <w:jc w:val="center"/>
        </w:trPr>
        <w:tc>
          <w:tcPr>
            <w:tcW w:w="5515" w:type="dxa"/>
            <w:tcBorders>
              <w:top w:val="single" w:sz="12" w:space="0" w:color="auto"/>
            </w:tcBorders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Название водного объекта</w:t>
            </w:r>
          </w:p>
        </w:tc>
        <w:tc>
          <w:tcPr>
            <w:tcW w:w="1912" w:type="dxa"/>
            <w:tcBorders>
              <w:top w:val="single" w:sz="12" w:space="0" w:color="auto"/>
            </w:tcBorders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Длина/площадь, км/км</w:t>
            </w:r>
            <w:r w:rsidRPr="001B17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83388" w:rsidRPr="001B17D0">
        <w:trPr>
          <w:jc w:val="center"/>
        </w:trPr>
        <w:tc>
          <w:tcPr>
            <w:tcW w:w="5515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2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388" w:rsidRPr="001B17D0">
        <w:trPr>
          <w:jc w:val="center"/>
        </w:trPr>
        <w:tc>
          <w:tcPr>
            <w:tcW w:w="5515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Братское водохранилище</w:t>
            </w:r>
          </w:p>
        </w:tc>
        <w:tc>
          <w:tcPr>
            <w:tcW w:w="1912" w:type="dxa"/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/5470</w:t>
            </w:r>
          </w:p>
        </w:tc>
      </w:tr>
      <w:tr w:rsidR="00A83388" w:rsidRPr="001B17D0">
        <w:trPr>
          <w:jc w:val="center"/>
        </w:trPr>
        <w:tc>
          <w:tcPr>
            <w:tcW w:w="5515" w:type="dxa"/>
            <w:tcBorders>
              <w:bottom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Одиса</w:t>
            </w:r>
            <w:proofErr w:type="spellEnd"/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27/</w:t>
            </w:r>
          </w:p>
        </w:tc>
      </w:tr>
    </w:tbl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Самым крупным водным объектом является Братское водохранилище.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Братское водохранилище – </w:t>
      </w:r>
      <w:hyperlink r:id="rId6" w:tooltip="Водоём" w:history="1">
        <w:r w:rsidRPr="006C6F30">
          <w:rPr>
            <w:rFonts w:ascii="Times New Roman" w:hAnsi="Times New Roman" w:cs="Times New Roman"/>
            <w:sz w:val="24"/>
            <w:szCs w:val="24"/>
          </w:rPr>
          <w:t>водоём</w:t>
        </w:r>
      </w:hyperlink>
      <w:r w:rsidRPr="006C6F30">
        <w:rPr>
          <w:rFonts w:ascii="Times New Roman" w:hAnsi="Times New Roman" w:cs="Times New Roman"/>
          <w:sz w:val="24"/>
          <w:szCs w:val="24"/>
        </w:rPr>
        <w:t xml:space="preserve"> в </w:t>
      </w:r>
      <w:hyperlink r:id="rId7" w:tooltip="Иркутская область" w:history="1">
        <w:r w:rsidRPr="006C6F30">
          <w:rPr>
            <w:rFonts w:ascii="Times New Roman" w:hAnsi="Times New Roman" w:cs="Times New Roman"/>
            <w:sz w:val="24"/>
            <w:szCs w:val="24"/>
          </w:rPr>
          <w:t>Иркутской области</w:t>
        </w:r>
      </w:hyperlink>
      <w:r w:rsidRPr="006C6F30">
        <w:rPr>
          <w:rFonts w:ascii="Times New Roman" w:hAnsi="Times New Roman" w:cs="Times New Roman"/>
          <w:sz w:val="24"/>
          <w:szCs w:val="24"/>
        </w:rPr>
        <w:t xml:space="preserve">, образованный на р. </w:t>
      </w:r>
      <w:hyperlink r:id="rId8" w:tooltip="Ангара (река)" w:history="1">
        <w:r w:rsidRPr="006C6F30">
          <w:rPr>
            <w:rFonts w:ascii="Times New Roman" w:hAnsi="Times New Roman" w:cs="Times New Roman"/>
            <w:sz w:val="24"/>
            <w:szCs w:val="24"/>
          </w:rPr>
          <w:t>Ангара</w:t>
        </w:r>
      </w:hyperlink>
      <w:r w:rsidRPr="006C6F30">
        <w:rPr>
          <w:rFonts w:ascii="Times New Roman" w:hAnsi="Times New Roman" w:cs="Times New Roman"/>
          <w:sz w:val="24"/>
          <w:szCs w:val="24"/>
        </w:rPr>
        <w:t xml:space="preserve"> в результате строительства </w:t>
      </w:r>
      <w:hyperlink r:id="rId9" w:tooltip="Братская ГЭС" w:history="1">
        <w:r w:rsidRPr="006C6F30">
          <w:rPr>
            <w:rFonts w:ascii="Times New Roman" w:hAnsi="Times New Roman" w:cs="Times New Roman"/>
            <w:sz w:val="24"/>
            <w:szCs w:val="24"/>
          </w:rPr>
          <w:t>Братской ГЭС</w:t>
        </w:r>
      </w:hyperlink>
      <w:r w:rsidRPr="006C6F30">
        <w:rPr>
          <w:rFonts w:ascii="Times New Roman" w:hAnsi="Times New Roman" w:cs="Times New Roman"/>
          <w:sz w:val="24"/>
          <w:szCs w:val="24"/>
        </w:rPr>
        <w:t xml:space="preserve">, осуществляет многолетнее регулирование стока, является второй ступенью Ангарского каскада ГЭС (после Иркутского водохранилища) и вторым по </w:t>
      </w:r>
      <w:hyperlink r:id="rId10" w:tooltip="Объём" w:history="1">
        <w:r w:rsidRPr="006C6F30">
          <w:rPr>
            <w:rFonts w:ascii="Times New Roman" w:hAnsi="Times New Roman" w:cs="Times New Roman"/>
            <w:sz w:val="24"/>
            <w:szCs w:val="24"/>
          </w:rPr>
          <w:t>объёму</w:t>
        </w:r>
      </w:hyperlink>
      <w:r w:rsidRPr="006C6F3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Водохранилище" w:history="1">
        <w:r w:rsidRPr="006C6F30">
          <w:rPr>
            <w:rFonts w:ascii="Times New Roman" w:hAnsi="Times New Roman" w:cs="Times New Roman"/>
            <w:sz w:val="24"/>
            <w:szCs w:val="24"/>
          </w:rPr>
          <w:t>водохранилище</w:t>
        </w:r>
      </w:hyperlink>
      <w:r w:rsidRPr="006C6F30">
        <w:rPr>
          <w:rFonts w:ascii="Times New Roman" w:hAnsi="Times New Roman" w:cs="Times New Roman"/>
          <w:sz w:val="24"/>
          <w:szCs w:val="24"/>
        </w:rPr>
        <w:t xml:space="preserve">м мира. </w:t>
      </w:r>
      <w:hyperlink r:id="rId12" w:tooltip="Плотина" w:history="1">
        <w:r w:rsidRPr="006C6F30">
          <w:rPr>
            <w:rFonts w:ascii="Times New Roman" w:hAnsi="Times New Roman" w:cs="Times New Roman"/>
            <w:sz w:val="24"/>
            <w:szCs w:val="24"/>
          </w:rPr>
          <w:t>Плотина</w:t>
        </w:r>
      </w:hyperlink>
      <w:r w:rsidRPr="006C6F30">
        <w:rPr>
          <w:rFonts w:ascii="Times New Roman" w:hAnsi="Times New Roman" w:cs="Times New Roman"/>
          <w:sz w:val="24"/>
          <w:szCs w:val="24"/>
        </w:rPr>
        <w:t xml:space="preserve"> на Братской ГЭС была построена в 1961 г., заполнение </w:t>
      </w:r>
      <w:hyperlink r:id="rId13" w:tooltip="Водохранилище" w:history="1">
        <w:r w:rsidRPr="006C6F30">
          <w:rPr>
            <w:rFonts w:ascii="Times New Roman" w:hAnsi="Times New Roman" w:cs="Times New Roman"/>
            <w:sz w:val="24"/>
            <w:szCs w:val="24"/>
          </w:rPr>
          <w:t>водохранилища</w:t>
        </w:r>
      </w:hyperlink>
      <w:r w:rsidRPr="006C6F30">
        <w:rPr>
          <w:rFonts w:ascii="Times New Roman" w:hAnsi="Times New Roman" w:cs="Times New Roman"/>
          <w:sz w:val="24"/>
          <w:szCs w:val="24"/>
        </w:rPr>
        <w:t xml:space="preserve"> закончилось в </w:t>
      </w:r>
      <w:hyperlink r:id="rId14" w:tooltip="1967 год" w:history="1">
        <w:r w:rsidRPr="006C6F30">
          <w:rPr>
            <w:rFonts w:ascii="Times New Roman" w:hAnsi="Times New Roman" w:cs="Times New Roman"/>
            <w:sz w:val="24"/>
            <w:szCs w:val="24"/>
          </w:rPr>
          <w:t>1967 г</w:t>
        </w:r>
      </w:hyperlink>
      <w:r w:rsidRPr="006C6F30">
        <w:rPr>
          <w:rFonts w:ascii="Times New Roman" w:hAnsi="Times New Roman" w:cs="Times New Roman"/>
          <w:sz w:val="24"/>
          <w:szCs w:val="24"/>
        </w:rPr>
        <w:t xml:space="preserve">. Площадь </w:t>
      </w:r>
      <w:hyperlink r:id="rId15" w:tooltip="Вода" w:history="1">
        <w:r w:rsidRPr="006C6F30">
          <w:rPr>
            <w:rFonts w:ascii="Times New Roman" w:hAnsi="Times New Roman" w:cs="Times New Roman"/>
            <w:sz w:val="24"/>
            <w:szCs w:val="24"/>
          </w:rPr>
          <w:t>водной</w:t>
        </w:r>
      </w:hyperlink>
      <w:r w:rsidRPr="006C6F30">
        <w:rPr>
          <w:rFonts w:ascii="Times New Roman" w:hAnsi="Times New Roman" w:cs="Times New Roman"/>
          <w:sz w:val="24"/>
          <w:szCs w:val="24"/>
        </w:rPr>
        <w:t xml:space="preserve"> поверхности колеблется от 5426 </w:t>
      </w:r>
      <w:hyperlink r:id="rId16" w:tooltip="Квадратный километр" w:history="1">
        <w:r w:rsidRPr="006C6F30">
          <w:rPr>
            <w:rFonts w:ascii="Times New Roman" w:hAnsi="Times New Roman" w:cs="Times New Roman"/>
            <w:sz w:val="24"/>
            <w:szCs w:val="24"/>
          </w:rPr>
          <w:t>км²</w:t>
        </w:r>
      </w:hyperlink>
      <w:r w:rsidRPr="006C6F30">
        <w:rPr>
          <w:rFonts w:ascii="Times New Roman" w:hAnsi="Times New Roman" w:cs="Times New Roman"/>
          <w:sz w:val="24"/>
          <w:szCs w:val="24"/>
        </w:rPr>
        <w:t xml:space="preserve"> до 5470 км², объем достигает 169,3 </w:t>
      </w:r>
      <w:hyperlink r:id="rId17" w:tooltip="Кубический километр" w:history="1">
        <w:r w:rsidRPr="006C6F30">
          <w:rPr>
            <w:rFonts w:ascii="Times New Roman" w:hAnsi="Times New Roman" w:cs="Times New Roman"/>
            <w:sz w:val="24"/>
            <w:szCs w:val="24"/>
          </w:rPr>
          <w:t>км³</w:t>
        </w:r>
      </w:hyperlink>
      <w:r w:rsidRPr="006C6F30">
        <w:rPr>
          <w:rFonts w:ascii="Times New Roman" w:hAnsi="Times New Roman" w:cs="Times New Roman"/>
          <w:sz w:val="24"/>
          <w:szCs w:val="24"/>
        </w:rPr>
        <w:t xml:space="preserve">. </w:t>
      </w:r>
      <w:hyperlink r:id="rId18" w:tooltip="Полезный объём водохранилища (страница отсутствует)" w:history="1">
        <w:r w:rsidRPr="006C6F30">
          <w:rPr>
            <w:rFonts w:ascii="Times New Roman" w:hAnsi="Times New Roman" w:cs="Times New Roman"/>
            <w:sz w:val="24"/>
            <w:szCs w:val="24"/>
          </w:rPr>
          <w:t>Полезный объём</w:t>
        </w:r>
      </w:hyperlink>
      <w:r w:rsidRPr="006C6F30">
        <w:rPr>
          <w:rFonts w:ascii="Times New Roman" w:hAnsi="Times New Roman" w:cs="Times New Roman"/>
          <w:sz w:val="24"/>
          <w:szCs w:val="24"/>
        </w:rPr>
        <w:t xml:space="preserve"> водохранилища составляет 35,41 </w:t>
      </w:r>
      <w:hyperlink r:id="rId19" w:tooltip="Кубический километр" w:history="1">
        <w:r w:rsidRPr="006C6F30">
          <w:rPr>
            <w:rFonts w:ascii="Times New Roman" w:hAnsi="Times New Roman" w:cs="Times New Roman"/>
            <w:sz w:val="24"/>
            <w:szCs w:val="24"/>
          </w:rPr>
          <w:t>км³</w:t>
        </w:r>
      </w:hyperlink>
      <w:r w:rsidRPr="006C6F30">
        <w:rPr>
          <w:rFonts w:ascii="Times New Roman" w:hAnsi="Times New Roman" w:cs="Times New Roman"/>
          <w:sz w:val="24"/>
          <w:szCs w:val="24"/>
        </w:rPr>
        <w:t>. Глубина водохранилища 12 м. Берега изрезаны различными по величине реками и глубоко вдающимися заливами.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На территории поселения Братское водохранилище имеет русловой характер.</w:t>
      </w:r>
    </w:p>
    <w:p w:rsidR="00A83388" w:rsidRPr="006C6F30" w:rsidRDefault="00A83388" w:rsidP="006C6F3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Уровенный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режим водохранилища зависит как от водности года, так и от режимов работы Братской и Иркутской ГЭС. Ежегодно наполнение водохранилища начинается в конце мая и заканчивается к октябрю, когда достигается наивысшая годовая отметка уровня, затем происходит падение (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сработка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>) уровня воды, и в апреле-мае его отметка достигает самого низкого значения.</w:t>
      </w:r>
    </w:p>
    <w:p w:rsidR="00A83388" w:rsidRPr="006C6F30" w:rsidRDefault="00A83388" w:rsidP="006C6F3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Нормальный подпорный уровень водохранилища имеет отметку 401,73 м БС. В соответствии с техническим проектом Братской ГЭС и «Основными положениями правил использования водных ресурсов Братского водохранилища на р. Ангаре», согласованными со всеми водопользователями и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водопотребителями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, предельно допустимая отметка </w:t>
      </w:r>
      <w:proofErr w:type="spellStart"/>
      <w:r w:rsidRPr="006C6F30">
        <w:rPr>
          <w:rFonts w:ascii="Times New Roman" w:hAnsi="Times New Roman" w:cs="Times New Roman"/>
          <w:sz w:val="24"/>
          <w:szCs w:val="24"/>
        </w:rPr>
        <w:t>сработки</w:t>
      </w:r>
      <w:proofErr w:type="spellEnd"/>
      <w:r w:rsidRPr="006C6F30">
        <w:rPr>
          <w:rFonts w:ascii="Times New Roman" w:hAnsi="Times New Roman" w:cs="Times New Roman"/>
          <w:sz w:val="24"/>
          <w:szCs w:val="24"/>
        </w:rPr>
        <w:t xml:space="preserve"> водохранилища составляет 392,0 м. Объем воды, заключенный между максимальным и минимальным уровнями, составляет 48,2 миллиарда кубометров и предназначен для равномерного использования в период маловодья в течение ряда лет.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>Из-за большой протяженности и температурных колебаний в осенний период замерзание водохранилища начинается с заливов и сравнительно мелководных участков в верхних его частях. Формирование ледяного покрова происходит медленно – с первой половины ноября до середины декабря, а в отдельные годы продолжается до третьей декады декабря. Период ледостава в среднем длится 180 дней, средняя толщина льда составляет 97 см, максимальная – 130 см, минимальная – 70 см. Вскрытие водохранилища ото льда начинается в апреле – начале мая. По химическому составу вода в водохранилище относится к гидрокарбонатному классу кальциевой группе с минерализацией не более 200 мг/л.</w:t>
      </w:r>
    </w:p>
    <w:p w:rsidR="00A83388" w:rsidRPr="006C6F30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Default="00A83388">
      <w:pPr>
        <w:rPr>
          <w:rFonts w:ascii="Times New Roman" w:hAnsi="Times New Roman" w:cs="Times New Roman"/>
          <w:sz w:val="24"/>
          <w:szCs w:val="24"/>
        </w:rPr>
      </w:pPr>
    </w:p>
    <w:p w:rsidR="00A83388" w:rsidRDefault="00A83388">
      <w:pPr>
        <w:rPr>
          <w:rFonts w:ascii="Times New Roman" w:hAnsi="Times New Roman" w:cs="Times New Roman"/>
          <w:sz w:val="24"/>
          <w:szCs w:val="24"/>
        </w:rPr>
      </w:pPr>
    </w:p>
    <w:p w:rsidR="00A83388" w:rsidRDefault="00A83388">
      <w:pPr>
        <w:rPr>
          <w:rFonts w:ascii="Times New Roman" w:hAnsi="Times New Roman" w:cs="Times New Roman"/>
          <w:sz w:val="24"/>
          <w:szCs w:val="24"/>
        </w:rPr>
      </w:pPr>
    </w:p>
    <w:p w:rsidR="00A83388" w:rsidRDefault="00A83388">
      <w:pPr>
        <w:rPr>
          <w:rFonts w:ascii="Times New Roman" w:hAnsi="Times New Roman" w:cs="Times New Roman"/>
          <w:sz w:val="24"/>
          <w:szCs w:val="24"/>
        </w:rPr>
      </w:pPr>
    </w:p>
    <w:p w:rsidR="008B3B96" w:rsidRDefault="008B3B96">
      <w:pPr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  <w:r w:rsidRPr="001B19B2">
        <w:rPr>
          <w:caps/>
          <w:color w:val="000000"/>
          <w:sz w:val="24"/>
          <w:szCs w:val="24"/>
        </w:rPr>
        <w:t>ИРКУТСКАЯ ОБЛАСТЬ</w:t>
      </w: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  <w:r w:rsidRPr="001B19B2">
        <w:rPr>
          <w:caps/>
          <w:color w:val="000000"/>
          <w:sz w:val="24"/>
          <w:szCs w:val="24"/>
        </w:rPr>
        <w:t>БАЛАГАНСКИЙ РАЙОН</w:t>
      </w: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  <w:r w:rsidRPr="001B19B2">
        <w:rPr>
          <w:caps/>
          <w:color w:val="000000"/>
          <w:sz w:val="24"/>
          <w:szCs w:val="24"/>
        </w:rPr>
        <w:t>Биритское муниципальное образование</w:t>
      </w: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b w:val="0"/>
          <w:bCs w:val="0"/>
          <w:caps/>
          <w:color w:val="000000"/>
          <w:sz w:val="24"/>
          <w:szCs w:val="24"/>
        </w:rPr>
      </w:pPr>
      <w:r w:rsidRPr="001B19B2">
        <w:rPr>
          <w:b w:val="0"/>
          <w:bCs w:val="0"/>
          <w:caps/>
          <w:color w:val="000000"/>
          <w:sz w:val="24"/>
          <w:szCs w:val="24"/>
        </w:rPr>
        <w:t>(сельское поселение)</w:t>
      </w: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b w:val="0"/>
          <w:bCs w:val="0"/>
          <w:caps/>
          <w:color w:val="000000"/>
          <w:sz w:val="24"/>
          <w:szCs w:val="24"/>
        </w:rPr>
      </w:pP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t xml:space="preserve">МЕСТНЫЕ НОРМАТИВЫ ГРАДОСТРОИТЕЛЬНОГО ПРОЕКТИРОВАНИЯ БИРИТСКОГО МУНИЦИПАЛЬНОГО ОБРАЗОВАНИЯ </w:t>
      </w: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t xml:space="preserve">БАЛАГАНСКОГО РАЙОНА </w:t>
      </w: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t>ИРКУТСКОЙ ОБЛАСТИ</w:t>
      </w: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1B19B2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1B19B2" w:rsidRDefault="00A83388" w:rsidP="006C6F30">
      <w:pPr>
        <w:pStyle w:val="S"/>
        <w:spacing w:line="240" w:lineRule="auto"/>
        <w:ind w:left="0"/>
        <w:jc w:val="center"/>
        <w:rPr>
          <w:caps/>
          <w:color w:val="000000"/>
          <w:sz w:val="24"/>
          <w:szCs w:val="24"/>
        </w:rPr>
      </w:pPr>
    </w:p>
    <w:p w:rsidR="00A83388" w:rsidRPr="001B19B2" w:rsidRDefault="00A83388" w:rsidP="006C6F30">
      <w:pPr>
        <w:pStyle w:val="S"/>
        <w:spacing w:line="240" w:lineRule="auto"/>
        <w:ind w:left="0"/>
        <w:jc w:val="center"/>
        <w:rPr>
          <w:caps/>
          <w:color w:val="000000"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ТОМ I</w:t>
      </w:r>
      <w:r w:rsidRPr="001B19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388" w:rsidRPr="001B19B2" w:rsidRDefault="00A83388" w:rsidP="006C6F30">
      <w:pPr>
        <w:widowControl w:val="0"/>
        <w:autoSpaceDE w:val="0"/>
        <w:autoSpaceDN w:val="0"/>
        <w:adjustRightInd w:val="0"/>
        <w:spacing w:after="0" w:line="240" w:lineRule="auto"/>
        <w:ind w:right="-22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 xml:space="preserve">Правила и область применения </w:t>
      </w:r>
    </w:p>
    <w:p w:rsidR="00A83388" w:rsidRPr="001B19B2" w:rsidRDefault="00A83388" w:rsidP="006C6F30">
      <w:pPr>
        <w:widowControl w:val="0"/>
        <w:autoSpaceDE w:val="0"/>
        <w:autoSpaceDN w:val="0"/>
        <w:adjustRightInd w:val="0"/>
        <w:spacing w:after="0" w:line="240" w:lineRule="auto"/>
        <w:ind w:right="-22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расчетных показателей, содержащихся в основной части нормативов градостроительного проектирования Биритского муниципального образования</w:t>
      </w:r>
    </w:p>
    <w:p w:rsidR="00A83388" w:rsidRPr="001B19B2" w:rsidRDefault="00A83388" w:rsidP="006C6F30">
      <w:pPr>
        <w:widowControl w:val="0"/>
        <w:autoSpaceDE w:val="0"/>
        <w:autoSpaceDN w:val="0"/>
        <w:adjustRightInd w:val="0"/>
        <w:spacing w:after="0" w:line="240" w:lineRule="auto"/>
        <w:ind w:right="-22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Default="00A83388" w:rsidP="006C6F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B3B96" w:rsidRPr="001B19B2" w:rsidRDefault="008B3B96" w:rsidP="006C6F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19B2">
        <w:rPr>
          <w:rFonts w:ascii="Times New Roman" w:hAnsi="Times New Roman" w:cs="Times New Roman"/>
          <w:color w:val="000000"/>
          <w:sz w:val="24"/>
          <w:szCs w:val="24"/>
        </w:rPr>
        <w:t>с.Бирит</w:t>
      </w:r>
      <w:proofErr w:type="spellEnd"/>
      <w:r w:rsidRPr="001B19B2">
        <w:rPr>
          <w:rFonts w:ascii="Times New Roman" w:hAnsi="Times New Roman" w:cs="Times New Roman"/>
          <w:color w:val="000000"/>
          <w:sz w:val="24"/>
          <w:szCs w:val="24"/>
        </w:rPr>
        <w:t>, 2015 год</w:t>
      </w: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ИСПОЛНИТЕЛЕЙ</w:t>
      </w: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83388" w:rsidRPr="001B17D0">
        <w:tc>
          <w:tcPr>
            <w:tcW w:w="47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Глава Биритского муниципального образования</w:t>
            </w:r>
          </w:p>
        </w:tc>
        <w:tc>
          <w:tcPr>
            <w:tcW w:w="47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Е.В. Черная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c>
          <w:tcPr>
            <w:tcW w:w="4785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c>
          <w:tcPr>
            <w:tcW w:w="47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Специалист Биритского муниципального образования</w:t>
            </w:r>
          </w:p>
        </w:tc>
        <w:tc>
          <w:tcPr>
            <w:tcW w:w="47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А.А. </w:t>
            </w:r>
            <w:proofErr w:type="spellStart"/>
            <w:r w:rsidRPr="001B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Шпенёва</w:t>
            </w:r>
            <w:proofErr w:type="spellEnd"/>
          </w:p>
        </w:tc>
      </w:tr>
      <w:tr w:rsidR="00A83388" w:rsidRPr="001B17D0">
        <w:tc>
          <w:tcPr>
            <w:tcW w:w="47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83388" w:rsidRPr="001B19B2" w:rsidRDefault="00A83388" w:rsidP="006C6F30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1B19B2" w:rsidRDefault="00A83388" w:rsidP="006C6F30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1B19B2" w:rsidRDefault="00A83388" w:rsidP="006C6F30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1B19B2" w:rsidRDefault="00A83388" w:rsidP="006C6F30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1B19B2" w:rsidRDefault="00A83388" w:rsidP="006C6F30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1B19B2" w:rsidRDefault="00A83388" w:rsidP="006C6F30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9B2">
        <w:rPr>
          <w:rFonts w:ascii="Times New Roman" w:hAnsi="Times New Roman" w:cs="Times New Roman"/>
          <w:color w:val="000000"/>
          <w:sz w:val="24"/>
          <w:szCs w:val="24"/>
        </w:rPr>
        <w:t xml:space="preserve">МЕСТНЫЕ НОРМАТИВЫ ГРАДОСТРОИТЕЛЬНОГО ПРОЕКТИРОВАНИЯ БИРИТСКОГО МУНИЦИПАЛЬНОГО ОБРАЗОВАНИЯ ВЫПОЛНЕНЫ В СООТВЕТСТВИИ С ДЕЙСТВУЮЩИМИ НОРМАМИ, ПРАВИЛАМИ И СТАНДАРТАМИ. </w:t>
      </w: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1B19B2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Pr="001B19B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B19B2">
        <w:rPr>
          <w:rFonts w:ascii="Times New Roman" w:hAnsi="Times New Roman" w:cs="Times New Roman"/>
          <w:b/>
          <w:bCs/>
          <w:sz w:val="24"/>
          <w:szCs w:val="24"/>
        </w:rPr>
        <w:t>. ПРАВИЛА И ОБЛАСТЬ ПРИМЕНЕНИЯ</w:t>
      </w:r>
    </w:p>
    <w:p w:rsidR="00A83388" w:rsidRPr="001B19B2" w:rsidRDefault="00A83388" w:rsidP="006C6F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Настоящие местные нормативы градостроительного проектирования (далее – Нормативы)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Нормативы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следующим областям: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– электро-; тепло-; газо- и водоснабжение населения, водоотведение;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– автомобильные дороги местного значения;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– муниципальный жилищный фонд;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– физическая культура и массовый спорт;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– объектами благоустройства территории;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 xml:space="preserve">– иные области в связи с решением вопросов местного значения поселения, 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Нормативы призваны обеспечивать благоприятные условия жизнедеятельности человека путем введения минимальных расчетных показателей,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Нормативы обеспечивают согласованность решений стратегического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территорий и показателями пространственного развития территории.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Нормативы обеспечивают такое пространственное развитие территории, которое соответствует качеству жизни населения, предусмотренному документами планирования, социально-экономического развития поселения, и решают следующие основные задачи: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- установление минимального набора показателей, расчет которых необходим при разработке документов градостроительного проектирования;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- обеспечение оценки качества градостроительной документации в плане соответствия ее решений целям повышения качества жизни населения;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- обеспечение постоянного контроля соответствия проектных решений градостроительной документации изменяющимся социально-экономическим условиям.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Подготовка Нормативов осуществляется с учетом социально-демографического состава и плотности населения на территории поселения; планов и программ комплексного социально-экономического развития поселения; предложений органов местного самоуправления и заинтересованных лиц.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 xml:space="preserve">При определении проектируемых значений расчетных показателей Нормативов обеспечивается поддержание показателей условий жизнедеятельности на уровне не ниже достигнутого. 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Установленные Нормативами расчетные показатели минимально допустимого уровня обеспеченности не могут быть ниже,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показателей, если региональными нормативами градостроительного проектирования установлены такие предельные значения.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widowControl w:val="0"/>
        <w:tabs>
          <w:tab w:val="left" w:pos="678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Область применения расчетных показателей</w:t>
      </w:r>
    </w:p>
    <w:p w:rsidR="00A83388" w:rsidRPr="001B19B2" w:rsidRDefault="00A83388" w:rsidP="006C6F30">
      <w:pPr>
        <w:widowControl w:val="0"/>
        <w:tabs>
          <w:tab w:val="left" w:pos="67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 xml:space="preserve">Применение Нормативов обязательно для всех субъектов градостроительных отношений при подготовке проекта генерального плана Биритского муниципального </w:t>
      </w:r>
      <w:r w:rsidRPr="001B19B2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документации по планировке территории и </w:t>
      </w:r>
      <w:r w:rsidR="008B3B96" w:rsidRPr="001B19B2">
        <w:rPr>
          <w:rFonts w:ascii="Times New Roman" w:hAnsi="Times New Roman" w:cs="Times New Roman"/>
          <w:sz w:val="24"/>
          <w:szCs w:val="24"/>
        </w:rPr>
        <w:t>правил,</w:t>
      </w:r>
      <w:r w:rsidRPr="001B19B2">
        <w:rPr>
          <w:rFonts w:ascii="Times New Roman" w:hAnsi="Times New Roman" w:cs="Times New Roman"/>
          <w:sz w:val="24"/>
          <w:szCs w:val="24"/>
        </w:rPr>
        <w:t xml:space="preserve"> и проектов благоустройства территории.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населения, а именно: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t>1) администрацией Биритского муниципального образования: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 xml:space="preserve">– при подготовке и </w:t>
      </w:r>
      <w:r w:rsidRPr="001B19B2">
        <w:rPr>
          <w:rFonts w:ascii="Times New Roman" w:hAnsi="Times New Roman" w:cs="Times New Roman"/>
          <w:spacing w:val="-1"/>
          <w:sz w:val="24"/>
          <w:szCs w:val="24"/>
        </w:rPr>
        <w:t>утверждении</w:t>
      </w:r>
      <w:r w:rsidRPr="001B19B2">
        <w:rPr>
          <w:rFonts w:ascii="Times New Roman" w:hAnsi="Times New Roman" w:cs="Times New Roman"/>
          <w:sz w:val="24"/>
          <w:szCs w:val="24"/>
        </w:rPr>
        <w:t xml:space="preserve"> генерального плана поселения;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– при внесении изменений в генеральный план поселения;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 xml:space="preserve">– </w:t>
      </w:r>
      <w:r w:rsidRPr="001B19B2">
        <w:rPr>
          <w:rFonts w:ascii="Times New Roman" w:hAnsi="Times New Roman" w:cs="Times New Roman"/>
          <w:spacing w:val="-1"/>
          <w:sz w:val="24"/>
          <w:szCs w:val="24"/>
        </w:rPr>
        <w:t xml:space="preserve">при подготовке </w:t>
      </w:r>
      <w:r w:rsidRPr="001B19B2">
        <w:rPr>
          <w:rFonts w:ascii="Times New Roman" w:hAnsi="Times New Roman" w:cs="Times New Roman"/>
          <w:sz w:val="24"/>
          <w:szCs w:val="24"/>
        </w:rPr>
        <w:t xml:space="preserve">и </w:t>
      </w:r>
      <w:r w:rsidRPr="001B19B2">
        <w:rPr>
          <w:rFonts w:ascii="Times New Roman" w:hAnsi="Times New Roman" w:cs="Times New Roman"/>
          <w:spacing w:val="-1"/>
          <w:sz w:val="24"/>
          <w:szCs w:val="24"/>
        </w:rPr>
        <w:t xml:space="preserve">утверждении </w:t>
      </w:r>
      <w:r w:rsidRPr="001B19B2">
        <w:rPr>
          <w:rFonts w:ascii="Times New Roman" w:hAnsi="Times New Roman" w:cs="Times New Roman"/>
          <w:sz w:val="24"/>
          <w:szCs w:val="24"/>
        </w:rPr>
        <w:t>документации по планировке территории, подготавливаемой на основании генерального плана поселения;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– 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– при подготовке в соответствии с пунктом 4 части 3 статьи 33 Градостроительного кодекса Российской Федерации предложений о внесении изменений в правила землепользования и застройки поселения;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pacing w:val="-1"/>
          <w:sz w:val="24"/>
          <w:szCs w:val="24"/>
        </w:rPr>
        <w:t xml:space="preserve">- при подготовке </w:t>
      </w:r>
      <w:r w:rsidRPr="001B19B2">
        <w:rPr>
          <w:rFonts w:ascii="Times New Roman" w:hAnsi="Times New Roman" w:cs="Times New Roman"/>
          <w:sz w:val="24"/>
          <w:szCs w:val="24"/>
        </w:rPr>
        <w:t xml:space="preserve">и </w:t>
      </w:r>
      <w:r w:rsidRPr="001B19B2">
        <w:rPr>
          <w:rFonts w:ascii="Times New Roman" w:hAnsi="Times New Roman" w:cs="Times New Roman"/>
          <w:spacing w:val="-1"/>
          <w:sz w:val="24"/>
          <w:szCs w:val="24"/>
        </w:rPr>
        <w:t xml:space="preserve">утверждении: </w:t>
      </w:r>
      <w:r w:rsidRPr="001B19B2">
        <w:rPr>
          <w:rFonts w:ascii="Times New Roman" w:hAnsi="Times New Roman" w:cs="Times New Roman"/>
          <w:spacing w:val="11"/>
          <w:sz w:val="24"/>
          <w:szCs w:val="24"/>
        </w:rPr>
        <w:t>п</w:t>
      </w:r>
      <w:r w:rsidRPr="001B19B2">
        <w:rPr>
          <w:rFonts w:ascii="Times New Roman" w:hAnsi="Times New Roman" w:cs="Times New Roman"/>
          <w:sz w:val="24"/>
          <w:szCs w:val="24"/>
        </w:rPr>
        <w:t>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- при подготовке правил и проектов благоустройства территории;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t>2) администрацией муниципального образования «Балаганский район»: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 xml:space="preserve">– при </w:t>
      </w:r>
      <w:r w:rsidRPr="001B19B2">
        <w:rPr>
          <w:rFonts w:ascii="Times New Roman" w:hAnsi="Times New Roman" w:cs="Times New Roman"/>
          <w:spacing w:val="-1"/>
          <w:sz w:val="24"/>
          <w:szCs w:val="24"/>
        </w:rPr>
        <w:t xml:space="preserve">подготовке </w:t>
      </w:r>
      <w:r w:rsidRPr="001B19B2">
        <w:rPr>
          <w:rFonts w:ascii="Times New Roman" w:hAnsi="Times New Roman" w:cs="Times New Roman"/>
          <w:sz w:val="24"/>
          <w:szCs w:val="24"/>
        </w:rPr>
        <w:t xml:space="preserve">и </w:t>
      </w:r>
      <w:r w:rsidRPr="001B19B2">
        <w:rPr>
          <w:rFonts w:ascii="Times New Roman" w:hAnsi="Times New Roman" w:cs="Times New Roman"/>
          <w:spacing w:val="-1"/>
          <w:sz w:val="24"/>
          <w:szCs w:val="24"/>
        </w:rPr>
        <w:t xml:space="preserve">утверждении </w:t>
      </w:r>
      <w:r w:rsidRPr="001B19B2">
        <w:rPr>
          <w:rFonts w:ascii="Times New Roman" w:hAnsi="Times New Roman" w:cs="Times New Roman"/>
          <w:sz w:val="24"/>
          <w:szCs w:val="24"/>
        </w:rPr>
        <w:t>документации по планировке территории, подготавливаемой на основании схемы территориального планирования Балаганского района;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– при разработке документации по планировке территории, подготавливаемой в соответствии с частью 5.1 статьи 45 Градостроительного кодекса Российской Федерации;</w:t>
      </w:r>
    </w:p>
    <w:p w:rsidR="00A83388" w:rsidRPr="001B19B2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t>3) федеральными органами исполнительной власти: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 xml:space="preserve">– при </w:t>
      </w:r>
      <w:r w:rsidRPr="001B19B2">
        <w:rPr>
          <w:rFonts w:ascii="Times New Roman" w:hAnsi="Times New Roman" w:cs="Times New Roman"/>
          <w:spacing w:val="-1"/>
          <w:sz w:val="24"/>
          <w:szCs w:val="24"/>
        </w:rPr>
        <w:t xml:space="preserve">подготовке </w:t>
      </w:r>
      <w:r w:rsidRPr="001B19B2">
        <w:rPr>
          <w:rFonts w:ascii="Times New Roman" w:hAnsi="Times New Roman" w:cs="Times New Roman"/>
          <w:sz w:val="24"/>
          <w:szCs w:val="24"/>
        </w:rPr>
        <w:t xml:space="preserve">и </w:t>
      </w:r>
      <w:r w:rsidRPr="001B19B2">
        <w:rPr>
          <w:rFonts w:ascii="Times New Roman" w:hAnsi="Times New Roman" w:cs="Times New Roman"/>
          <w:spacing w:val="-1"/>
          <w:sz w:val="24"/>
          <w:szCs w:val="24"/>
        </w:rPr>
        <w:t xml:space="preserve">утверждении </w:t>
      </w:r>
      <w:r w:rsidRPr="001B19B2">
        <w:rPr>
          <w:rFonts w:ascii="Times New Roman" w:hAnsi="Times New Roman" w:cs="Times New Roman"/>
          <w:sz w:val="24"/>
          <w:szCs w:val="24"/>
        </w:rPr>
        <w:t>документации по планировке территории, подготавливаемой на основании схем территориального планирования Российской Федерации;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 xml:space="preserve">– при </w:t>
      </w:r>
      <w:r w:rsidRPr="001B19B2">
        <w:rPr>
          <w:rFonts w:ascii="Times New Roman" w:hAnsi="Times New Roman" w:cs="Times New Roman"/>
          <w:spacing w:val="-1"/>
          <w:sz w:val="24"/>
          <w:szCs w:val="24"/>
        </w:rPr>
        <w:t xml:space="preserve">подготовке </w:t>
      </w:r>
      <w:r w:rsidRPr="001B19B2">
        <w:rPr>
          <w:rFonts w:ascii="Times New Roman" w:hAnsi="Times New Roman" w:cs="Times New Roman"/>
          <w:sz w:val="24"/>
          <w:szCs w:val="24"/>
        </w:rPr>
        <w:t xml:space="preserve">и </w:t>
      </w:r>
      <w:r w:rsidRPr="001B19B2">
        <w:rPr>
          <w:rFonts w:ascii="Times New Roman" w:hAnsi="Times New Roman" w:cs="Times New Roman"/>
          <w:spacing w:val="-1"/>
          <w:sz w:val="24"/>
          <w:szCs w:val="24"/>
        </w:rPr>
        <w:t xml:space="preserve">утверждении </w:t>
      </w:r>
      <w:r w:rsidRPr="001B19B2">
        <w:rPr>
          <w:rFonts w:ascii="Times New Roman" w:hAnsi="Times New Roman" w:cs="Times New Roman"/>
          <w:sz w:val="24"/>
          <w:szCs w:val="24"/>
        </w:rPr>
        <w:t>документации по планировке территории, подготавливаемой в соответствии с частью 5.1 статьи 45 Градостроительного кодекса Российской Федерации;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t>4) органами исполнительной власти Иркутской области: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 xml:space="preserve">– при </w:t>
      </w:r>
      <w:r w:rsidRPr="001B19B2">
        <w:rPr>
          <w:rFonts w:ascii="Times New Roman" w:hAnsi="Times New Roman" w:cs="Times New Roman"/>
          <w:spacing w:val="-1"/>
          <w:sz w:val="24"/>
          <w:szCs w:val="24"/>
        </w:rPr>
        <w:t xml:space="preserve">подготовке </w:t>
      </w:r>
      <w:r w:rsidRPr="001B19B2">
        <w:rPr>
          <w:rFonts w:ascii="Times New Roman" w:hAnsi="Times New Roman" w:cs="Times New Roman"/>
          <w:sz w:val="24"/>
          <w:szCs w:val="24"/>
        </w:rPr>
        <w:t xml:space="preserve">и </w:t>
      </w:r>
      <w:r w:rsidRPr="001B19B2">
        <w:rPr>
          <w:rFonts w:ascii="Times New Roman" w:hAnsi="Times New Roman" w:cs="Times New Roman"/>
          <w:spacing w:val="-1"/>
          <w:sz w:val="24"/>
          <w:szCs w:val="24"/>
        </w:rPr>
        <w:t xml:space="preserve">утверждении </w:t>
      </w:r>
      <w:r w:rsidRPr="001B19B2">
        <w:rPr>
          <w:rFonts w:ascii="Times New Roman" w:hAnsi="Times New Roman" w:cs="Times New Roman"/>
          <w:sz w:val="24"/>
          <w:szCs w:val="24"/>
        </w:rPr>
        <w:t>документации по планировке территории, подготавливаемой на основании схемы территориального планирования Иркутской области;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 xml:space="preserve">– </w:t>
      </w:r>
      <w:r w:rsidRPr="001B19B2">
        <w:rPr>
          <w:rFonts w:ascii="Times New Roman" w:hAnsi="Times New Roman" w:cs="Times New Roman"/>
          <w:spacing w:val="-1"/>
          <w:sz w:val="24"/>
          <w:szCs w:val="24"/>
        </w:rPr>
        <w:t xml:space="preserve">при подготовке </w:t>
      </w:r>
      <w:r w:rsidRPr="001B19B2">
        <w:rPr>
          <w:rFonts w:ascii="Times New Roman" w:hAnsi="Times New Roman" w:cs="Times New Roman"/>
          <w:sz w:val="24"/>
          <w:szCs w:val="24"/>
        </w:rPr>
        <w:t xml:space="preserve">и </w:t>
      </w:r>
      <w:r w:rsidRPr="001B19B2">
        <w:rPr>
          <w:rFonts w:ascii="Times New Roman" w:hAnsi="Times New Roman" w:cs="Times New Roman"/>
          <w:spacing w:val="-1"/>
          <w:sz w:val="24"/>
          <w:szCs w:val="24"/>
        </w:rPr>
        <w:t xml:space="preserve">утверждении </w:t>
      </w:r>
      <w:r w:rsidRPr="001B19B2">
        <w:rPr>
          <w:rFonts w:ascii="Times New Roman" w:hAnsi="Times New Roman" w:cs="Times New Roman"/>
          <w:sz w:val="24"/>
          <w:szCs w:val="24"/>
        </w:rPr>
        <w:t>документации по планировке территории, подготавливаемой в соответствии с частью 5.1 статьи 45 Градостроительного кодекса Российской Федерации;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t>5) лицами, с которыми заключены договора: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– о развитии застроенной территории;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– о комплексном освоении территории;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– о комплексном освоении территории в целях жилищного строительства;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lastRenderedPageBreak/>
        <w:t>– о комплексном освоении территории в целях строительства жилья экономического класса.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территории.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Нормативы подлежат применению органами местного самоуправления Биритского муниципального образования (сельского поселения) при осуществлении постоянного контроля соответствия проектных решений градостроительной документации изменяющимся социально-экономическим условиям на территории муниципального образования.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Контроль за соблюдением местных нормативов осуществляет уполномоченный орган местного самоуправления.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Нормативы не регламентируют положения по безопасности, определяемые законодательством о техническом регулировании и содержащиеся в действующих нормативных технических документах, технических регламентах, и разрабатываются с учетом этих документов.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Термины, определения и понятия, используемые в настоящих нормативах, употребляются в значениях, соответствующих значениям данных понятий, содержащихся в федеральном и региональном законодательстве о градостроительной деятельности.</w:t>
      </w:r>
    </w:p>
    <w:p w:rsidR="00A83388" w:rsidRPr="001B19B2" w:rsidRDefault="00A83388" w:rsidP="006C6F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br w:type="page"/>
      </w: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t>ПРИЛОЖЕНИЯ</w:t>
      </w: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83388" w:rsidRPr="001B19B2" w:rsidRDefault="00A83388" w:rsidP="006C6F3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t>Общие характеристики территории Биритского</w:t>
      </w:r>
    </w:p>
    <w:p w:rsidR="00A83388" w:rsidRPr="001B19B2" w:rsidRDefault="00A83388" w:rsidP="006C6F3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A83388" w:rsidRPr="001B19B2" w:rsidRDefault="00A83388" w:rsidP="006C6F3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t xml:space="preserve">Климатические характеристики территории </w:t>
      </w:r>
    </w:p>
    <w:p w:rsidR="00A83388" w:rsidRPr="001B19B2" w:rsidRDefault="00A83388" w:rsidP="006C6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i/>
          <w:iCs/>
          <w:sz w:val="24"/>
          <w:szCs w:val="24"/>
        </w:rPr>
        <w:t>(информация приведена из генерального плана поселения)</w:t>
      </w:r>
    </w:p>
    <w:p w:rsidR="00A83388" w:rsidRPr="001B19B2" w:rsidRDefault="00A83388" w:rsidP="006C6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1B19B2" w:rsidRDefault="00A83388" w:rsidP="006C6F30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 xml:space="preserve">Климат территории </w:t>
      </w:r>
      <w:proofErr w:type="spellStart"/>
      <w:r w:rsidRPr="001B19B2">
        <w:rPr>
          <w:rFonts w:ascii="Times New Roman" w:hAnsi="Times New Roman" w:cs="Times New Roman"/>
          <w:sz w:val="24"/>
          <w:szCs w:val="24"/>
        </w:rPr>
        <w:t>резкоконтинентальный</w:t>
      </w:r>
      <w:proofErr w:type="spellEnd"/>
      <w:r w:rsidRPr="001B19B2">
        <w:rPr>
          <w:rFonts w:ascii="Times New Roman" w:hAnsi="Times New Roman" w:cs="Times New Roman"/>
          <w:sz w:val="24"/>
          <w:szCs w:val="24"/>
        </w:rPr>
        <w:t xml:space="preserve">. Средняя температура января минус 24°С, июля плюс 22°С. Максимальная температура плюс 37°С, минимальная минус 50°С. Среднегодовое количество осадков – 350-380 мм. Самый мокрый месяц август – сентябрь. Преобладающие ветра северо-западного направления. Коэффициент увлажнения -1. В зимнее время довольно ощутима температурная инверсия, которая составляет около 5°С. Территория поселения находится в зоне рискованного земледелия (недостаток влаги, заморозки). Весна поздняя, холодная, ветреная. Осень – дождливая, долгая. Коэффициенты увлажнения территории составляют в среднем за лето 0,60-0,64, свидетельствуя о недостаточности </w:t>
      </w:r>
      <w:proofErr w:type="spellStart"/>
      <w:r w:rsidRPr="001B19B2">
        <w:rPr>
          <w:rFonts w:ascii="Times New Roman" w:hAnsi="Times New Roman" w:cs="Times New Roman"/>
          <w:sz w:val="24"/>
          <w:szCs w:val="24"/>
        </w:rPr>
        <w:t>влагозапасов</w:t>
      </w:r>
      <w:proofErr w:type="spellEnd"/>
      <w:r w:rsidRPr="001B19B2">
        <w:rPr>
          <w:rFonts w:ascii="Times New Roman" w:hAnsi="Times New Roman" w:cs="Times New Roman"/>
          <w:sz w:val="24"/>
          <w:szCs w:val="24"/>
        </w:rPr>
        <w:t>. Устойчивый снежный покров отмечается с конца октября, первых чисел ноября и сходит в конце апреля. Высота снежного покрова изменяется от 10-20 см в лесостепи, до 40-60 см в таежных районах поселения. Многолетняя мерзлота имеет незначительное развитие и встречается в виде редких островов, распадков и на заболоченных участках.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Серьезные затруднения для земледелия вызывают недостаточное увлажнение, особенно в начале вегетационного периода и значительная неравномерность выпадения атмосферных осадков в отдельные годы. В мае-июне, даже средний по влажности год, осадков крайне мало для нормального развития растений.</w:t>
      </w:r>
    </w:p>
    <w:p w:rsidR="00A83388" w:rsidRPr="001B19B2" w:rsidRDefault="00A83388" w:rsidP="006C6F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t>Почвы, растительность и животный мир</w:t>
      </w:r>
    </w:p>
    <w:p w:rsidR="00A83388" w:rsidRPr="001B19B2" w:rsidRDefault="00A83388" w:rsidP="006C6F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По природно-сельскохозяйственному районированию территория входит в лесостепную зону, в среднесибирскую почвенную провинцию. Почвенный покров представлен дерново-лесными, дерново-подзолистыми, дерново-карбонатные и подзолистыми почвами. По ангарским террасам встречаются черноземы, в днищах долин - мерзлотно-луговые и мерзлотно-болотные почвы.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 xml:space="preserve">К настоящему времени практически все пригодные для пашни земли в поселении освоены. Дальнейшее расширение посевных площадей возможно только за счет распашки малоценных </w:t>
      </w:r>
      <w:proofErr w:type="spellStart"/>
      <w:r w:rsidRPr="001B19B2">
        <w:rPr>
          <w:rFonts w:ascii="Times New Roman" w:hAnsi="Times New Roman" w:cs="Times New Roman"/>
          <w:sz w:val="24"/>
          <w:szCs w:val="24"/>
        </w:rPr>
        <w:t>малогумусных</w:t>
      </w:r>
      <w:proofErr w:type="spellEnd"/>
      <w:r w:rsidRPr="001B19B2">
        <w:rPr>
          <w:rFonts w:ascii="Times New Roman" w:hAnsi="Times New Roman" w:cs="Times New Roman"/>
          <w:sz w:val="24"/>
          <w:szCs w:val="24"/>
        </w:rPr>
        <w:t xml:space="preserve"> дерново-карбонатных почв, нуждающихся в больших затратах на повышение их плодородия. Поэтому основной задачей остается </w:t>
      </w:r>
      <w:proofErr w:type="spellStart"/>
      <w:r w:rsidRPr="001B19B2">
        <w:rPr>
          <w:rFonts w:ascii="Times New Roman" w:hAnsi="Times New Roman" w:cs="Times New Roman"/>
          <w:sz w:val="24"/>
          <w:szCs w:val="24"/>
        </w:rPr>
        <w:t>мелиорировании</w:t>
      </w:r>
      <w:proofErr w:type="spellEnd"/>
      <w:r w:rsidRPr="001B19B2">
        <w:rPr>
          <w:rFonts w:ascii="Times New Roman" w:hAnsi="Times New Roman" w:cs="Times New Roman"/>
          <w:sz w:val="24"/>
          <w:szCs w:val="24"/>
        </w:rPr>
        <w:t xml:space="preserve"> уже освоенной пашни. Для восстановления и поддержания плодородия почв хозяйствам на территории поселения необходимо дополнительно вносить: навоз, азотные, фосфорные, калийные удобрений в действующем веществе ежегодно.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Особо охраняемых земель нет, сельскохозяйственные земли используются по назначению полностью.</w:t>
      </w:r>
    </w:p>
    <w:p w:rsidR="00A83388" w:rsidRPr="001B19B2" w:rsidRDefault="00A83388" w:rsidP="006C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 xml:space="preserve">В связи с отсутствием промышленных предприятий </w:t>
      </w:r>
      <w:proofErr w:type="spellStart"/>
      <w:r w:rsidRPr="001B19B2">
        <w:rPr>
          <w:rFonts w:ascii="Times New Roman" w:hAnsi="Times New Roman" w:cs="Times New Roman"/>
          <w:sz w:val="24"/>
          <w:szCs w:val="24"/>
        </w:rPr>
        <w:t>техногенно</w:t>
      </w:r>
      <w:proofErr w:type="spellEnd"/>
      <w:r w:rsidRPr="001B19B2">
        <w:rPr>
          <w:rFonts w:ascii="Times New Roman" w:hAnsi="Times New Roman" w:cs="Times New Roman"/>
          <w:sz w:val="24"/>
          <w:szCs w:val="24"/>
        </w:rPr>
        <w:t>-химическое и бактериологическое загрязнение отсутствует.</w:t>
      </w:r>
    </w:p>
    <w:p w:rsidR="00A83388" w:rsidRPr="001B19B2" w:rsidRDefault="00A83388" w:rsidP="006C6F30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Около 80 % территории поселения занято сельскохозяйственными территориями. Характер лесной растительности меняется в зависимости от особенностей рельефа, почв и гидротермического режима.</w:t>
      </w:r>
    </w:p>
    <w:p w:rsidR="00A83388" w:rsidRPr="001B19B2" w:rsidRDefault="00A83388" w:rsidP="006C6F30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 xml:space="preserve">Территория Биритского сельского поселения находится в зоне лесов, принадлежащих </w:t>
      </w:r>
      <w:proofErr w:type="spellStart"/>
      <w:r w:rsidRPr="001B19B2">
        <w:rPr>
          <w:rFonts w:ascii="Times New Roman" w:hAnsi="Times New Roman" w:cs="Times New Roman"/>
          <w:sz w:val="24"/>
          <w:szCs w:val="24"/>
        </w:rPr>
        <w:t>Балаганскому</w:t>
      </w:r>
      <w:proofErr w:type="spellEnd"/>
      <w:r w:rsidRPr="001B19B2">
        <w:rPr>
          <w:rFonts w:ascii="Times New Roman" w:hAnsi="Times New Roman" w:cs="Times New Roman"/>
          <w:sz w:val="24"/>
          <w:szCs w:val="24"/>
        </w:rPr>
        <w:t xml:space="preserve"> лесничеству. Лесные участки представлены смешанными лесами. Подлесок состоит из черемухи, боярышника, шиповника, разнотравья. На территории поселения распространены сосновые, лиственнично- сосновые травяно-</w:t>
      </w:r>
      <w:r w:rsidRPr="001B19B2">
        <w:rPr>
          <w:rFonts w:ascii="Times New Roman" w:hAnsi="Times New Roman" w:cs="Times New Roman"/>
          <w:sz w:val="24"/>
          <w:szCs w:val="24"/>
        </w:rPr>
        <w:lastRenderedPageBreak/>
        <w:t>брусничные леса в сочетании со злаково-разнотравными лесами на выровненных поверхностях и низких пологих склонах.</w:t>
      </w:r>
    </w:p>
    <w:p w:rsidR="00A83388" w:rsidRPr="001B19B2" w:rsidRDefault="00A83388" w:rsidP="006C6F30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К побережьям малых притоков приурочены лиственничные и сосново-лиственничные травяные устойчиво производные леса речных долин, террас и пониженных равнин.</w:t>
      </w:r>
    </w:p>
    <w:p w:rsidR="00A83388" w:rsidRPr="001B19B2" w:rsidRDefault="00A83388" w:rsidP="006C6F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Животный мир Биритского поселения довольно разнообразен и включает в себя несколько видов амфибий, рептилий, птиц и млекопитающих. Относительно низкое видовое разнообразие животного мира объясняется тем, что территория поселения полностью находится в таежной зоне. Важным фактором для повышения разнообразия птиц является Братское водохранилище, вдоль побережья которого, проходит мощный миграционный путь.</w:t>
      </w: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center"/>
        <w:rPr>
          <w:b/>
          <w:bCs/>
          <w:sz w:val="24"/>
          <w:szCs w:val="24"/>
          <w:highlight w:val="yellow"/>
        </w:rPr>
      </w:pPr>
    </w:p>
    <w:p w:rsidR="00A83388" w:rsidRPr="001B19B2" w:rsidRDefault="00A83388" w:rsidP="006C6F30">
      <w:pPr>
        <w:pStyle w:val="11"/>
        <w:jc w:val="right"/>
        <w:rPr>
          <w:sz w:val="24"/>
          <w:szCs w:val="24"/>
        </w:rPr>
      </w:pPr>
      <w:r w:rsidRPr="001B19B2">
        <w:rPr>
          <w:sz w:val="24"/>
          <w:szCs w:val="24"/>
        </w:rPr>
        <w:t>Приложение 2</w:t>
      </w:r>
    </w:p>
    <w:p w:rsidR="00A83388" w:rsidRPr="001B19B2" w:rsidRDefault="00A83388" w:rsidP="006C6F30">
      <w:pPr>
        <w:pStyle w:val="11"/>
        <w:jc w:val="center"/>
        <w:rPr>
          <w:sz w:val="24"/>
          <w:szCs w:val="24"/>
          <w:highlight w:val="yellow"/>
        </w:rPr>
      </w:pP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состояние экономики и</w:t>
      </w:r>
      <w:r w:rsidRPr="001B19B2">
        <w:rPr>
          <w:rFonts w:ascii="Times New Roman" w:hAnsi="Times New Roman" w:cs="Times New Roman"/>
          <w:b/>
          <w:bCs/>
          <w:sz w:val="24"/>
          <w:szCs w:val="24"/>
        </w:rPr>
        <w:br/>
        <w:t>социальной сферы Биритского муниципального образования</w:t>
      </w:r>
    </w:p>
    <w:p w:rsidR="00A83388" w:rsidRPr="001B19B2" w:rsidRDefault="00A83388" w:rsidP="006C6F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B19B2">
        <w:rPr>
          <w:rFonts w:ascii="Times New Roman" w:hAnsi="Times New Roman" w:cs="Times New Roman"/>
          <w:b/>
          <w:bCs/>
          <w:sz w:val="24"/>
          <w:szCs w:val="24"/>
        </w:rPr>
        <w:t xml:space="preserve">         за 2006, 2007, 2008, 2009, 2010, 2011, 2012, 2013 годы</w:t>
      </w: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Бытовое обслуживание населения</w:t>
      </w: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04"/>
        <w:gridCol w:w="1385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Розничная торговля и общественное питание</w:t>
      </w: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11"/>
        <w:gridCol w:w="1440"/>
        <w:gridCol w:w="603"/>
        <w:gridCol w:w="604"/>
        <w:gridCol w:w="637"/>
        <w:gridCol w:w="605"/>
        <w:gridCol w:w="605"/>
        <w:gridCol w:w="605"/>
        <w:gridCol w:w="605"/>
        <w:gridCol w:w="670"/>
      </w:tblGrid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магазины (без торговых центров)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общедоступные столовые, закусочные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неспециализированные непродовольственные магазины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столовые, закусочные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рестораны, кафе, бары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магазины товаров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повседневного спроса,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минимаркеты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торгового зала объектов розничной торговли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метр квадратный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150.9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магазины (без торговых центров)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метр квадратный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неспециализированные непродовольственные магазины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метр квадратный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магазины товаров повседневного спроса,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минимаркеты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метр квадратный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150.9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Площадь зала обслуживания посетителей в объектах общественного питания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общедоступные столовые, закусочные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метр квадратный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метр квадратный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столовые, закусочные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метр квадратный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рестораны, кафе, бары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метр квадратный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Число мест в объектах общественного питания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общедоступные столовые, закусочные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столовые, закусочные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рестораны, кафе, бары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Спорт</w:t>
      </w: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68"/>
        <w:gridCol w:w="1425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 - всего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стадионы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плоскостные спортивные сооружения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спортивных сооружений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 - всего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стадионы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Число детско-юношеских спортивных секций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 в детско-юношеских спортивных секциях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Территория</w:t>
      </w: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69"/>
        <w:gridCol w:w="1296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муниципального образования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13592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автодорог общего пользования местного значения, находящихся в собственности муниципальных образований на конец года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километр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 твердым покрытием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километр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с усовершенствованным покрытием 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(цементобетонные, асфальтобетонные и типа асфальтобетона, из щебня и гравия, обработанных вяжущими материалами)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километр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протяженность улиц, проездов, набережных (на конец года)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километр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освещенных частей улиц, проездов, набережных (на конец года)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километр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Коммунальная сфера</w:t>
      </w: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77"/>
        <w:gridCol w:w="1464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негазифицированных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тысяча метров квадратных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Число проживающих в ветхих жилых домах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Число проживающих в аварийных жилых домах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</w:tbl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Организация отдыха, развлечений и культуры</w:t>
      </w: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64"/>
        <w:gridCol w:w="1357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Число учреждений культурно-досугового типа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Число библиотек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388" w:rsidRPr="001B17D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Число музеев (школа)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pStyle w:val="11"/>
        <w:jc w:val="right"/>
        <w:rPr>
          <w:sz w:val="24"/>
          <w:szCs w:val="24"/>
        </w:rPr>
      </w:pPr>
      <w:r w:rsidRPr="001B19B2">
        <w:rPr>
          <w:sz w:val="24"/>
          <w:szCs w:val="24"/>
        </w:rPr>
        <w:t>Приложение 3</w:t>
      </w:r>
    </w:p>
    <w:p w:rsidR="00A83388" w:rsidRPr="001B19B2" w:rsidRDefault="00A83388" w:rsidP="006C6F30">
      <w:pPr>
        <w:pStyle w:val="11"/>
        <w:jc w:val="right"/>
        <w:rPr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 xml:space="preserve">Существующие и проектные площади земель по категориям в границах МО </w:t>
      </w: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"/>
        <w:gridCol w:w="4297"/>
        <w:gridCol w:w="2376"/>
        <w:gridCol w:w="2372"/>
      </w:tblGrid>
      <w:tr w:rsidR="00A83388" w:rsidRPr="001B17D0">
        <w:tc>
          <w:tcPr>
            <w:tcW w:w="526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97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376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Площадь земель по состоянию на 2012 г., га</w:t>
            </w:r>
          </w:p>
        </w:tc>
        <w:tc>
          <w:tcPr>
            <w:tcW w:w="2372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Проектная площадь земель, га</w:t>
            </w:r>
          </w:p>
        </w:tc>
      </w:tr>
      <w:tr w:rsidR="00A83388" w:rsidRPr="001B17D0">
        <w:tc>
          <w:tcPr>
            <w:tcW w:w="526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7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значения</w:t>
            </w:r>
          </w:p>
        </w:tc>
        <w:tc>
          <w:tcPr>
            <w:tcW w:w="2376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5171,4</w:t>
            </w:r>
          </w:p>
        </w:tc>
        <w:tc>
          <w:tcPr>
            <w:tcW w:w="2372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5185,6</w:t>
            </w:r>
          </w:p>
        </w:tc>
      </w:tr>
      <w:tr w:rsidR="00A83388" w:rsidRPr="001B17D0">
        <w:tc>
          <w:tcPr>
            <w:tcW w:w="526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7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76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191,6</w:t>
            </w:r>
          </w:p>
        </w:tc>
        <w:tc>
          <w:tcPr>
            <w:tcW w:w="2372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191,6</w:t>
            </w:r>
          </w:p>
        </w:tc>
      </w:tr>
      <w:tr w:rsidR="00A83388" w:rsidRPr="001B17D0">
        <w:tc>
          <w:tcPr>
            <w:tcW w:w="526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376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372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A83388" w:rsidRPr="001B17D0">
        <w:tc>
          <w:tcPr>
            <w:tcW w:w="526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7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2376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372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</w:tbl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Площади населенных пунктов</w:t>
      </w: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"/>
        <w:gridCol w:w="4291"/>
        <w:gridCol w:w="4751"/>
      </w:tblGrid>
      <w:tr w:rsidR="00A83388" w:rsidRPr="001B17D0">
        <w:tc>
          <w:tcPr>
            <w:tcW w:w="529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9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4751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Площадь населенного пункта, га</w:t>
            </w:r>
          </w:p>
        </w:tc>
      </w:tr>
      <w:tr w:rsidR="00A83388" w:rsidRPr="001B17D0">
        <w:tc>
          <w:tcPr>
            <w:tcW w:w="529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Биритское</w:t>
            </w:r>
            <w:proofErr w:type="spellEnd"/>
          </w:p>
        </w:tc>
        <w:tc>
          <w:tcPr>
            <w:tcW w:w="4751" w:type="dxa"/>
          </w:tcPr>
          <w:p w:rsidR="00A83388" w:rsidRPr="001B17D0" w:rsidRDefault="00A83388" w:rsidP="008E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13592</w:t>
            </w:r>
          </w:p>
        </w:tc>
      </w:tr>
    </w:tbl>
    <w:p w:rsidR="00A83388" w:rsidRPr="001B19B2" w:rsidRDefault="00A83388" w:rsidP="006C6F3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83388" w:rsidRPr="001B19B2" w:rsidRDefault="00A83388" w:rsidP="006C6F3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Статистические данные о социально-демографическом составе и плотности населения на территории муниципального образования за 2010-2014 годы</w:t>
      </w: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1"/>
        <w:gridCol w:w="776"/>
        <w:gridCol w:w="776"/>
        <w:gridCol w:w="776"/>
        <w:gridCol w:w="834"/>
        <w:gridCol w:w="776"/>
      </w:tblGrid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Расстояние между административным центром и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 Бирит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д. </w:t>
            </w:r>
            <w:proofErr w:type="spellStart"/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Одиса</w:t>
            </w:r>
            <w:proofErr w:type="spellEnd"/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на начало года, всего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возрасте: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трудоспособном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возрасте: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трудоспособном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возрасте: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трудоспособном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Число родившихся за год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Число умерших за год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3388" w:rsidRPr="001B17D0">
        <w:tc>
          <w:tcPr>
            <w:tcW w:w="3781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3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776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</w:tbl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Приложение 5</w:t>
      </w:r>
    </w:p>
    <w:p w:rsidR="00A83388" w:rsidRPr="001B19B2" w:rsidRDefault="00A83388" w:rsidP="006C6F30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B2">
        <w:rPr>
          <w:rFonts w:ascii="Times New Roman" w:hAnsi="Times New Roman" w:cs="Times New Roman"/>
          <w:sz w:val="24"/>
          <w:szCs w:val="24"/>
        </w:rPr>
        <w:t>Информация о местном бюджете муниципального образования</w:t>
      </w:r>
    </w:p>
    <w:p w:rsidR="00A83388" w:rsidRPr="001B19B2" w:rsidRDefault="00A83388" w:rsidP="006C6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10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5"/>
        <w:gridCol w:w="1053"/>
        <w:gridCol w:w="1362"/>
        <w:gridCol w:w="1185"/>
        <w:gridCol w:w="1224"/>
        <w:gridCol w:w="1290"/>
        <w:gridCol w:w="1419"/>
      </w:tblGrid>
      <w:tr w:rsidR="00A83388" w:rsidRPr="001B17D0">
        <w:tc>
          <w:tcPr>
            <w:tcW w:w="265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53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Ед.измерения</w:t>
            </w:r>
            <w:proofErr w:type="spellEnd"/>
          </w:p>
        </w:tc>
        <w:tc>
          <w:tcPr>
            <w:tcW w:w="136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2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0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9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83388" w:rsidRPr="001B17D0">
        <w:tc>
          <w:tcPr>
            <w:tcW w:w="265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Доходы местного бюджета (включая безвозмездные поступления</w:t>
            </w:r>
          </w:p>
        </w:tc>
        <w:tc>
          <w:tcPr>
            <w:tcW w:w="1053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36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2412,4</w:t>
            </w:r>
          </w:p>
        </w:tc>
        <w:tc>
          <w:tcPr>
            <w:tcW w:w="11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3617,5</w:t>
            </w:r>
          </w:p>
        </w:tc>
        <w:tc>
          <w:tcPr>
            <w:tcW w:w="122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5349,3</w:t>
            </w:r>
          </w:p>
        </w:tc>
        <w:tc>
          <w:tcPr>
            <w:tcW w:w="1290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5514,224</w:t>
            </w:r>
          </w:p>
        </w:tc>
        <w:tc>
          <w:tcPr>
            <w:tcW w:w="1419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6163,279</w:t>
            </w:r>
          </w:p>
        </w:tc>
      </w:tr>
      <w:tr w:rsidR="00A83388" w:rsidRPr="001B17D0">
        <w:tc>
          <w:tcPr>
            <w:tcW w:w="265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 фактически исполнены</w:t>
            </w:r>
          </w:p>
        </w:tc>
        <w:tc>
          <w:tcPr>
            <w:tcW w:w="1053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36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2446,3</w:t>
            </w:r>
          </w:p>
        </w:tc>
        <w:tc>
          <w:tcPr>
            <w:tcW w:w="11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3515,1</w:t>
            </w:r>
          </w:p>
        </w:tc>
        <w:tc>
          <w:tcPr>
            <w:tcW w:w="122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4722,1</w:t>
            </w:r>
          </w:p>
        </w:tc>
        <w:tc>
          <w:tcPr>
            <w:tcW w:w="1290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6156,2</w:t>
            </w:r>
          </w:p>
        </w:tc>
        <w:tc>
          <w:tcPr>
            <w:tcW w:w="1419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5421,07</w:t>
            </w:r>
          </w:p>
        </w:tc>
      </w:tr>
      <w:tr w:rsidR="00A83388" w:rsidRPr="001B17D0">
        <w:tc>
          <w:tcPr>
            <w:tcW w:w="265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Профицит (+), дефицит (-) муниципального образования (местного бюджета), фактически исполнено</w:t>
            </w:r>
          </w:p>
        </w:tc>
        <w:tc>
          <w:tcPr>
            <w:tcW w:w="1053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362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-33,9</w:t>
            </w:r>
          </w:p>
        </w:tc>
        <w:tc>
          <w:tcPr>
            <w:tcW w:w="1185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+99,1</w:t>
            </w:r>
          </w:p>
        </w:tc>
        <w:tc>
          <w:tcPr>
            <w:tcW w:w="1224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+627,2</w:t>
            </w:r>
          </w:p>
        </w:tc>
        <w:tc>
          <w:tcPr>
            <w:tcW w:w="1290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+641,976</w:t>
            </w:r>
          </w:p>
        </w:tc>
        <w:tc>
          <w:tcPr>
            <w:tcW w:w="1419" w:type="dxa"/>
          </w:tcPr>
          <w:p w:rsidR="00A83388" w:rsidRPr="001B17D0" w:rsidRDefault="00A83388" w:rsidP="008E65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+742,209</w:t>
            </w:r>
          </w:p>
        </w:tc>
      </w:tr>
    </w:tbl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 w:rsidP="006C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1B19B2" w:rsidRDefault="00A83388">
      <w:pPr>
        <w:rPr>
          <w:rFonts w:ascii="Times New Roman" w:hAnsi="Times New Roman" w:cs="Times New Roman"/>
          <w:sz w:val="24"/>
          <w:szCs w:val="24"/>
        </w:rPr>
      </w:pPr>
    </w:p>
    <w:sectPr w:rsidR="00A83388" w:rsidRPr="001B19B2" w:rsidSect="00AE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539C"/>
    <w:multiLevelType w:val="singleLevel"/>
    <w:tmpl w:val="223EF356"/>
    <w:lvl w:ilvl="0">
      <w:start w:val="1"/>
      <w:numFmt w:val="bullet"/>
      <w:pStyle w:val="a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cs="Symbol" w:hint="default"/>
      </w:rPr>
    </w:lvl>
  </w:abstractNum>
  <w:abstractNum w:abstractNumId="1">
    <w:nsid w:val="7F506184"/>
    <w:multiLevelType w:val="hybridMultilevel"/>
    <w:tmpl w:val="CB1437B8"/>
    <w:lvl w:ilvl="0" w:tplc="DA12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C71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30"/>
    <w:rsid w:val="000B16A3"/>
    <w:rsid w:val="001B17D0"/>
    <w:rsid w:val="001B19B2"/>
    <w:rsid w:val="00536C9C"/>
    <w:rsid w:val="00632F3C"/>
    <w:rsid w:val="006C6F30"/>
    <w:rsid w:val="008B3B96"/>
    <w:rsid w:val="008E6506"/>
    <w:rsid w:val="0091335A"/>
    <w:rsid w:val="009521D7"/>
    <w:rsid w:val="009A2379"/>
    <w:rsid w:val="00A05B47"/>
    <w:rsid w:val="00A83388"/>
    <w:rsid w:val="00AD1172"/>
    <w:rsid w:val="00AE7A89"/>
    <w:rsid w:val="00F5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able of authorities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21D7"/>
    <w:pPr>
      <w:spacing w:after="200" w:line="276" w:lineRule="auto"/>
    </w:pPr>
    <w:rPr>
      <w:rFonts w:cs="Calibri"/>
    </w:rPr>
  </w:style>
  <w:style w:type="paragraph" w:styleId="1">
    <w:name w:val="heading 1"/>
    <w:basedOn w:val="a0"/>
    <w:next w:val="a0"/>
    <w:link w:val="10"/>
    <w:uiPriority w:val="99"/>
    <w:qFormat/>
    <w:rsid w:val="006C6F30"/>
    <w:pPr>
      <w:keepNext/>
      <w:spacing w:after="0" w:line="240" w:lineRule="auto"/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6C6F30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C6F30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C6F30"/>
    <w:rPr>
      <w:rFonts w:ascii="Cambria" w:hAnsi="Cambria" w:cs="Cambria"/>
      <w:b/>
      <w:bCs/>
      <w:i/>
      <w:iCs/>
      <w:sz w:val="28"/>
      <w:szCs w:val="28"/>
    </w:rPr>
  </w:style>
  <w:style w:type="paragraph" w:customStyle="1" w:styleId="S">
    <w:name w:val="S_Титульный"/>
    <w:basedOn w:val="a0"/>
    <w:uiPriority w:val="99"/>
    <w:rsid w:val="006C6F30"/>
    <w:pPr>
      <w:spacing w:after="0" w:line="360" w:lineRule="auto"/>
      <w:ind w:left="3240"/>
      <w:jc w:val="right"/>
    </w:pPr>
    <w:rPr>
      <w:rFonts w:cs="Times New Roman"/>
      <w:b/>
      <w:bCs/>
      <w:sz w:val="32"/>
      <w:szCs w:val="32"/>
    </w:rPr>
  </w:style>
  <w:style w:type="paragraph" w:customStyle="1" w:styleId="NoSpacing1">
    <w:name w:val="No Spacing1"/>
    <w:link w:val="NoSpacingChar"/>
    <w:uiPriority w:val="99"/>
    <w:rsid w:val="006C6F30"/>
    <w:pPr>
      <w:overflowPunct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character" w:customStyle="1" w:styleId="NoSpacingChar">
    <w:name w:val="No Spacing Char"/>
    <w:link w:val="NoSpacing1"/>
    <w:uiPriority w:val="99"/>
    <w:locked/>
    <w:rsid w:val="006C6F30"/>
    <w:rPr>
      <w:rFonts w:ascii="Times New Roman" w:hAnsi="Times New Roman" w:cs="Times New Roman"/>
      <w:sz w:val="24"/>
      <w:szCs w:val="24"/>
    </w:rPr>
  </w:style>
  <w:style w:type="paragraph" w:styleId="a4">
    <w:name w:val="Body Text"/>
    <w:aliases w:val="Заголовок главы"/>
    <w:basedOn w:val="a0"/>
    <w:link w:val="a5"/>
    <w:uiPriority w:val="99"/>
    <w:rsid w:val="006C6F30"/>
    <w:pPr>
      <w:tabs>
        <w:tab w:val="left" w:pos="5940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BodyTextChar">
    <w:name w:val="Body Text Char"/>
    <w:aliases w:val="Заголовок главы Char"/>
    <w:basedOn w:val="a1"/>
    <w:uiPriority w:val="99"/>
    <w:locked/>
    <w:rsid w:val="006C6F30"/>
    <w:rPr>
      <w:sz w:val="24"/>
      <w:szCs w:val="24"/>
    </w:rPr>
  </w:style>
  <w:style w:type="character" w:customStyle="1" w:styleId="a5">
    <w:name w:val="Основной текст Знак"/>
    <w:aliases w:val="Заголовок главы Знак"/>
    <w:basedOn w:val="a1"/>
    <w:link w:val="a4"/>
    <w:uiPriority w:val="99"/>
    <w:locked/>
    <w:rsid w:val="006C6F3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6C6F30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TableParagraph">
    <w:name w:val="Table Paragraph"/>
    <w:basedOn w:val="a0"/>
    <w:uiPriority w:val="99"/>
    <w:rsid w:val="006C6F30"/>
    <w:pPr>
      <w:widowControl w:val="0"/>
      <w:spacing w:after="0" w:line="240" w:lineRule="auto"/>
    </w:pPr>
    <w:rPr>
      <w:lang w:val="en-US" w:eastAsia="en-US"/>
    </w:rPr>
  </w:style>
  <w:style w:type="paragraph" w:styleId="a6">
    <w:name w:val="footnote text"/>
    <w:basedOn w:val="a0"/>
    <w:link w:val="a7"/>
    <w:uiPriority w:val="99"/>
    <w:semiHidden/>
    <w:rsid w:val="006C6F30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locked/>
    <w:rsid w:val="006C6F30"/>
    <w:rPr>
      <w:rFonts w:ascii="Arial" w:hAnsi="Arial" w:cs="Arial"/>
      <w:sz w:val="20"/>
      <w:szCs w:val="20"/>
    </w:rPr>
  </w:style>
  <w:style w:type="paragraph" w:styleId="a">
    <w:name w:val="Normal (Web)"/>
    <w:aliases w:val="Обычный (Web)"/>
    <w:basedOn w:val="a0"/>
    <w:uiPriority w:val="99"/>
    <w:rsid w:val="006C6F30"/>
    <w:pPr>
      <w:numPr>
        <w:numId w:val="1"/>
      </w:numPr>
      <w:tabs>
        <w:tab w:val="clear" w:pos="927"/>
      </w:tabs>
      <w:spacing w:before="100" w:beforeAutospacing="1" w:after="100" w:afterAutospacing="1" w:line="240" w:lineRule="auto"/>
      <w:ind w:left="0" w:firstLine="0"/>
    </w:pPr>
    <w:rPr>
      <w:rFonts w:ascii="Arial Unicode MS" w:hAnsi="Arial Unicode MS" w:cs="Arial Unicode MS"/>
      <w:sz w:val="20"/>
      <w:szCs w:val="20"/>
    </w:rPr>
  </w:style>
  <w:style w:type="character" w:styleId="a8">
    <w:name w:val="footnote reference"/>
    <w:basedOn w:val="a1"/>
    <w:uiPriority w:val="99"/>
    <w:semiHidden/>
    <w:rsid w:val="006C6F30"/>
    <w:rPr>
      <w:vertAlign w:val="superscript"/>
    </w:rPr>
  </w:style>
  <w:style w:type="paragraph" w:customStyle="1" w:styleId="ConsNormal">
    <w:name w:val="ConsNormal"/>
    <w:uiPriority w:val="99"/>
    <w:rsid w:val="006C6F30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Таблица"/>
    <w:basedOn w:val="aa"/>
    <w:uiPriority w:val="99"/>
    <w:rsid w:val="006C6F30"/>
    <w:pPr>
      <w:spacing w:before="120" w:after="120"/>
      <w:ind w:left="0" w:firstLine="709"/>
      <w:jc w:val="both"/>
    </w:pPr>
    <w:rPr>
      <w:b/>
      <w:bCs/>
      <w:sz w:val="24"/>
      <w:szCs w:val="24"/>
    </w:rPr>
  </w:style>
  <w:style w:type="paragraph" w:styleId="aa">
    <w:name w:val="table of authorities"/>
    <w:basedOn w:val="a0"/>
    <w:next w:val="a0"/>
    <w:uiPriority w:val="99"/>
    <w:semiHidden/>
    <w:rsid w:val="006C6F30"/>
    <w:pPr>
      <w:spacing w:after="0" w:line="240" w:lineRule="auto"/>
      <w:ind w:left="200" w:hanging="200"/>
    </w:pPr>
    <w:rPr>
      <w:rFonts w:cs="Times New Roman"/>
      <w:sz w:val="20"/>
      <w:szCs w:val="20"/>
    </w:rPr>
  </w:style>
  <w:style w:type="table" w:styleId="ab">
    <w:name w:val="Table Grid"/>
    <w:basedOn w:val="a2"/>
    <w:uiPriority w:val="99"/>
    <w:rsid w:val="006C6F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6C6F30"/>
    <w:rPr>
      <w:sz w:val="20"/>
      <w:szCs w:val="20"/>
    </w:rPr>
  </w:style>
  <w:style w:type="paragraph" w:customStyle="1" w:styleId="21">
    <w:name w:val="Îñíîâíîé òåêñò 2"/>
    <w:basedOn w:val="a0"/>
    <w:uiPriority w:val="99"/>
    <w:rsid w:val="006C6F30"/>
    <w:pPr>
      <w:spacing w:after="0" w:line="240" w:lineRule="auto"/>
      <w:ind w:firstLine="709"/>
    </w:pPr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able of authorities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21D7"/>
    <w:pPr>
      <w:spacing w:after="200" w:line="276" w:lineRule="auto"/>
    </w:pPr>
    <w:rPr>
      <w:rFonts w:cs="Calibri"/>
    </w:rPr>
  </w:style>
  <w:style w:type="paragraph" w:styleId="1">
    <w:name w:val="heading 1"/>
    <w:basedOn w:val="a0"/>
    <w:next w:val="a0"/>
    <w:link w:val="10"/>
    <w:uiPriority w:val="99"/>
    <w:qFormat/>
    <w:rsid w:val="006C6F30"/>
    <w:pPr>
      <w:keepNext/>
      <w:spacing w:after="0" w:line="240" w:lineRule="auto"/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6C6F30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C6F30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C6F30"/>
    <w:rPr>
      <w:rFonts w:ascii="Cambria" w:hAnsi="Cambria" w:cs="Cambria"/>
      <w:b/>
      <w:bCs/>
      <w:i/>
      <w:iCs/>
      <w:sz w:val="28"/>
      <w:szCs w:val="28"/>
    </w:rPr>
  </w:style>
  <w:style w:type="paragraph" w:customStyle="1" w:styleId="S">
    <w:name w:val="S_Титульный"/>
    <w:basedOn w:val="a0"/>
    <w:uiPriority w:val="99"/>
    <w:rsid w:val="006C6F30"/>
    <w:pPr>
      <w:spacing w:after="0" w:line="360" w:lineRule="auto"/>
      <w:ind w:left="3240"/>
      <w:jc w:val="right"/>
    </w:pPr>
    <w:rPr>
      <w:rFonts w:cs="Times New Roman"/>
      <w:b/>
      <w:bCs/>
      <w:sz w:val="32"/>
      <w:szCs w:val="32"/>
    </w:rPr>
  </w:style>
  <w:style w:type="paragraph" w:customStyle="1" w:styleId="NoSpacing1">
    <w:name w:val="No Spacing1"/>
    <w:link w:val="NoSpacingChar"/>
    <w:uiPriority w:val="99"/>
    <w:rsid w:val="006C6F30"/>
    <w:pPr>
      <w:overflowPunct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character" w:customStyle="1" w:styleId="NoSpacingChar">
    <w:name w:val="No Spacing Char"/>
    <w:link w:val="NoSpacing1"/>
    <w:uiPriority w:val="99"/>
    <w:locked/>
    <w:rsid w:val="006C6F30"/>
    <w:rPr>
      <w:rFonts w:ascii="Times New Roman" w:hAnsi="Times New Roman" w:cs="Times New Roman"/>
      <w:sz w:val="24"/>
      <w:szCs w:val="24"/>
    </w:rPr>
  </w:style>
  <w:style w:type="paragraph" w:styleId="a4">
    <w:name w:val="Body Text"/>
    <w:aliases w:val="Заголовок главы"/>
    <w:basedOn w:val="a0"/>
    <w:link w:val="a5"/>
    <w:uiPriority w:val="99"/>
    <w:rsid w:val="006C6F30"/>
    <w:pPr>
      <w:tabs>
        <w:tab w:val="left" w:pos="5940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BodyTextChar">
    <w:name w:val="Body Text Char"/>
    <w:aliases w:val="Заголовок главы Char"/>
    <w:basedOn w:val="a1"/>
    <w:uiPriority w:val="99"/>
    <w:locked/>
    <w:rsid w:val="006C6F30"/>
    <w:rPr>
      <w:sz w:val="24"/>
      <w:szCs w:val="24"/>
    </w:rPr>
  </w:style>
  <w:style w:type="character" w:customStyle="1" w:styleId="a5">
    <w:name w:val="Основной текст Знак"/>
    <w:aliases w:val="Заголовок главы Знак"/>
    <w:basedOn w:val="a1"/>
    <w:link w:val="a4"/>
    <w:uiPriority w:val="99"/>
    <w:locked/>
    <w:rsid w:val="006C6F3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6C6F30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TableParagraph">
    <w:name w:val="Table Paragraph"/>
    <w:basedOn w:val="a0"/>
    <w:uiPriority w:val="99"/>
    <w:rsid w:val="006C6F30"/>
    <w:pPr>
      <w:widowControl w:val="0"/>
      <w:spacing w:after="0" w:line="240" w:lineRule="auto"/>
    </w:pPr>
    <w:rPr>
      <w:lang w:val="en-US" w:eastAsia="en-US"/>
    </w:rPr>
  </w:style>
  <w:style w:type="paragraph" w:styleId="a6">
    <w:name w:val="footnote text"/>
    <w:basedOn w:val="a0"/>
    <w:link w:val="a7"/>
    <w:uiPriority w:val="99"/>
    <w:semiHidden/>
    <w:rsid w:val="006C6F30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locked/>
    <w:rsid w:val="006C6F30"/>
    <w:rPr>
      <w:rFonts w:ascii="Arial" w:hAnsi="Arial" w:cs="Arial"/>
      <w:sz w:val="20"/>
      <w:szCs w:val="20"/>
    </w:rPr>
  </w:style>
  <w:style w:type="paragraph" w:styleId="a">
    <w:name w:val="Normal (Web)"/>
    <w:aliases w:val="Обычный (Web)"/>
    <w:basedOn w:val="a0"/>
    <w:uiPriority w:val="99"/>
    <w:rsid w:val="006C6F30"/>
    <w:pPr>
      <w:numPr>
        <w:numId w:val="1"/>
      </w:numPr>
      <w:tabs>
        <w:tab w:val="clear" w:pos="927"/>
      </w:tabs>
      <w:spacing w:before="100" w:beforeAutospacing="1" w:after="100" w:afterAutospacing="1" w:line="240" w:lineRule="auto"/>
      <w:ind w:left="0" w:firstLine="0"/>
    </w:pPr>
    <w:rPr>
      <w:rFonts w:ascii="Arial Unicode MS" w:hAnsi="Arial Unicode MS" w:cs="Arial Unicode MS"/>
      <w:sz w:val="20"/>
      <w:szCs w:val="20"/>
    </w:rPr>
  </w:style>
  <w:style w:type="character" w:styleId="a8">
    <w:name w:val="footnote reference"/>
    <w:basedOn w:val="a1"/>
    <w:uiPriority w:val="99"/>
    <w:semiHidden/>
    <w:rsid w:val="006C6F30"/>
    <w:rPr>
      <w:vertAlign w:val="superscript"/>
    </w:rPr>
  </w:style>
  <w:style w:type="paragraph" w:customStyle="1" w:styleId="ConsNormal">
    <w:name w:val="ConsNormal"/>
    <w:uiPriority w:val="99"/>
    <w:rsid w:val="006C6F30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Таблица"/>
    <w:basedOn w:val="aa"/>
    <w:uiPriority w:val="99"/>
    <w:rsid w:val="006C6F30"/>
    <w:pPr>
      <w:spacing w:before="120" w:after="120"/>
      <w:ind w:left="0" w:firstLine="709"/>
      <w:jc w:val="both"/>
    </w:pPr>
    <w:rPr>
      <w:b/>
      <w:bCs/>
      <w:sz w:val="24"/>
      <w:szCs w:val="24"/>
    </w:rPr>
  </w:style>
  <w:style w:type="paragraph" w:styleId="aa">
    <w:name w:val="table of authorities"/>
    <w:basedOn w:val="a0"/>
    <w:next w:val="a0"/>
    <w:uiPriority w:val="99"/>
    <w:semiHidden/>
    <w:rsid w:val="006C6F30"/>
    <w:pPr>
      <w:spacing w:after="0" w:line="240" w:lineRule="auto"/>
      <w:ind w:left="200" w:hanging="200"/>
    </w:pPr>
    <w:rPr>
      <w:rFonts w:cs="Times New Roman"/>
      <w:sz w:val="20"/>
      <w:szCs w:val="20"/>
    </w:rPr>
  </w:style>
  <w:style w:type="table" w:styleId="ab">
    <w:name w:val="Table Grid"/>
    <w:basedOn w:val="a2"/>
    <w:uiPriority w:val="99"/>
    <w:rsid w:val="006C6F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6C6F30"/>
    <w:rPr>
      <w:sz w:val="20"/>
      <w:szCs w:val="20"/>
    </w:rPr>
  </w:style>
  <w:style w:type="paragraph" w:customStyle="1" w:styleId="21">
    <w:name w:val="Îñíîâíîé òåêñò 2"/>
    <w:basedOn w:val="a0"/>
    <w:uiPriority w:val="99"/>
    <w:rsid w:val="006C6F30"/>
    <w:pPr>
      <w:spacing w:after="0" w:line="240" w:lineRule="auto"/>
      <w:ind w:firstLine="709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0%B3%D0%B0%D1%80%D0%B0_%28%D1%80%D0%B5%D0%BA%D0%B0%29" TargetMode="External"/><Relationship Id="rId13" Type="http://schemas.openxmlformats.org/officeDocument/2006/relationships/hyperlink" Target="http://ru.wikipedia.org/wiki/%D0%92%D0%BE%D0%B4%D0%BE%D1%85%D1%80%D0%B0%D0%BD%D0%B8%D0%BB%D0%B8%D1%89%D0%B5" TargetMode="External"/><Relationship Id="rId18" Type="http://schemas.openxmlformats.org/officeDocument/2006/relationships/hyperlink" Target="http://ru.wikipedia.org/w/index.php?title=%D0%9F%D0%BE%D0%BB%D0%B5%D0%B7%D0%BD%D1%8B%D0%B9_%D0%BE%D0%B1%D1%8A%D1%91%D0%BC_%D0%B2%D0%BE%D0%B4%D0%BE%D1%85%D1%80%D0%B0%D0%BD%D0%B8%D0%BB%D0%B8%D1%89%D0%B0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98%D1%80%D0%BA%D1%83%D1%82%D1%81%D0%BA%D0%B0%D1%8F_%D0%BE%D0%B1%D0%BB%D0%B0%D1%81%D1%82%D1%8C" TargetMode="External"/><Relationship Id="rId12" Type="http://schemas.openxmlformats.org/officeDocument/2006/relationships/hyperlink" Target="http://ru.wikipedia.org/wiki/%D0%9F%D0%BB%D0%BE%D1%82%D0%B8%D0%BD%D0%B0" TargetMode="External"/><Relationship Id="rId17" Type="http://schemas.openxmlformats.org/officeDocument/2006/relationships/hyperlink" Target="http://ru.wikipedia.org/wiki/%D0%9A%D1%83%D0%B1%D0%B8%D1%87%D0%B5%D1%81%D0%BA%D0%B8%D0%B9_%D0%BA%D0%B8%D0%BB%D0%BE%D0%BC%D0%B5%D1%82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0%B2%D0%B0%D0%B4%D1%80%D0%B0%D1%82%D0%BD%D1%8B%D0%B9_%D0%BA%D0%B8%D0%BB%D0%BE%D0%BC%D0%B5%D1%82%D1%8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0%BE%D0%B4%D0%BE%D1%91%D0%BC" TargetMode="External"/><Relationship Id="rId11" Type="http://schemas.openxmlformats.org/officeDocument/2006/relationships/hyperlink" Target="http://ru.wikipedia.org/wiki/%D0%92%D0%BE%D0%B4%D0%BE%D1%85%D1%80%D0%B0%D0%BD%D0%B8%D0%BB%D0%B8%D1%89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2%D0%BE%D0%B4%D0%B0" TargetMode="External"/><Relationship Id="rId10" Type="http://schemas.openxmlformats.org/officeDocument/2006/relationships/hyperlink" Target="http://ru.wikipedia.org/wiki/%D0%9E%D0%B1%D1%8A%D1%91%D0%BC" TargetMode="External"/><Relationship Id="rId19" Type="http://schemas.openxmlformats.org/officeDocument/2006/relationships/hyperlink" Target="http://ru.wikipedia.org/wiki/%D0%9A%D1%83%D0%B1%D0%B8%D1%87%D0%B5%D1%81%D0%BA%D0%B8%D0%B9_%D0%BA%D0%B8%D0%BB%D0%BE%D0%BC%D0%B5%D1%8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1%D1%80%D0%B0%D1%82%D1%81%D0%BA%D0%B0%D1%8F_%D0%93%D0%AD%D0%A1" TargetMode="External"/><Relationship Id="rId14" Type="http://schemas.openxmlformats.org/officeDocument/2006/relationships/hyperlink" Target="http://ru.wikipedia.org/wiki/1967_%D0%B3%D0%BE%D0%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17811</Words>
  <Characters>101524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Diakov</cp:lastModifiedBy>
  <cp:revision>2</cp:revision>
  <cp:lastPrinted>2015-11-11T03:07:00Z</cp:lastPrinted>
  <dcterms:created xsi:type="dcterms:W3CDTF">2020-02-06T06:20:00Z</dcterms:created>
  <dcterms:modified xsi:type="dcterms:W3CDTF">2020-02-06T06:20:00Z</dcterms:modified>
</cp:coreProperties>
</file>